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7"/>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37A8DEA6">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6F880865" w:rsidR="00F64260" w:rsidRPr="00C710E0" w:rsidRDefault="00E42A28" w:rsidP="00B862BF">
            <w:pPr>
              <w:pStyle w:val="Heading5"/>
              <w:rPr>
                <w:b/>
              </w:rPr>
            </w:pPr>
            <w:bookmarkStart w:id="1" w:name="Proposal"/>
            <w:bookmarkEnd w:id="1"/>
            <w:r>
              <w:rPr>
                <w:b/>
              </w:rPr>
              <w:t>POL 456W</w:t>
            </w:r>
            <w:r w:rsidR="00D52FCE">
              <w:rPr>
                <w:b/>
              </w:rPr>
              <w:t xml:space="preserve"> Policy Analysis</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37A8DEA6">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179A36D8" w:rsidR="00F64260" w:rsidRPr="00C710E0" w:rsidRDefault="00E42A28" w:rsidP="00B862BF">
            <w:pPr>
              <w:pStyle w:val="Heading5"/>
              <w:rPr>
                <w:b/>
              </w:rPr>
            </w:pPr>
            <w:bookmarkStart w:id="4" w:name="Ifapplicable"/>
            <w:bookmarkEnd w:id="4"/>
            <w:r>
              <w:rPr>
                <w:b/>
              </w:rPr>
              <w:t>POL 456</w:t>
            </w:r>
            <w:r w:rsidR="00D52FCE">
              <w:rPr>
                <w:b/>
              </w:rPr>
              <w:t xml:space="preserve"> Policy Analysis</w:t>
            </w:r>
          </w:p>
        </w:tc>
        <w:tc>
          <w:tcPr>
            <w:tcW w:w="345" w:type="dxa"/>
            <w:vMerge/>
          </w:tcPr>
          <w:p w14:paraId="62271F1F" w14:textId="77777777" w:rsidR="00F64260" w:rsidRPr="00C710E0" w:rsidRDefault="00F64260" w:rsidP="008B1F84">
            <w:pPr>
              <w:rPr>
                <w:b/>
              </w:rPr>
            </w:pPr>
          </w:p>
        </w:tc>
      </w:tr>
      <w:tr w:rsidR="005E2D3D" w:rsidRPr="00C710E0" w14:paraId="224A05DA" w14:textId="77777777" w:rsidTr="37A8DEA6">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61614C2D" w:rsidR="005E2D3D" w:rsidRPr="00C710E0" w:rsidRDefault="005E2D3D">
            <w:pPr>
              <w:rPr>
                <w:b/>
              </w:rPr>
            </w:pPr>
            <w:r w:rsidRPr="00C710E0">
              <w:rPr>
                <w:b/>
              </w:rPr>
              <w:t xml:space="preserve">Faculty of Arts and Sciences </w:t>
            </w:r>
          </w:p>
        </w:tc>
        <w:tc>
          <w:tcPr>
            <w:tcW w:w="345" w:type="dxa"/>
          </w:tcPr>
          <w:p w14:paraId="12A36AEF" w14:textId="77777777" w:rsidR="005E2D3D" w:rsidRPr="00C710E0" w:rsidRDefault="005E2D3D">
            <w:pPr>
              <w:rPr>
                <w:b/>
              </w:rPr>
            </w:pPr>
          </w:p>
        </w:tc>
      </w:tr>
      <w:tr w:rsidR="00345149" w:rsidRPr="00C710E0" w14:paraId="3ADE5CAB" w14:textId="77777777" w:rsidTr="37A8DEA6">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5ABE2A87" w:rsidR="00F64260" w:rsidRPr="00C710E0" w:rsidRDefault="00F64260" w:rsidP="00FA78CA">
            <w:pPr>
              <w:rPr>
                <w:b/>
              </w:rPr>
            </w:pPr>
            <w:bookmarkStart w:id="5" w:name="type"/>
            <w:r w:rsidRPr="00C710E0">
              <w:rPr>
                <w:b/>
              </w:rPr>
              <w:t xml:space="preserve">Course:  </w:t>
            </w:r>
            <w:bookmarkEnd w:id="5"/>
            <w:r w:rsidRPr="00C710E0">
              <w:rPr>
                <w:b/>
              </w:rPr>
              <w:t xml:space="preserve">revision </w:t>
            </w:r>
            <w:bookmarkStart w:id="6" w:name="deletion"/>
            <w:bookmarkEnd w:id="6"/>
          </w:p>
          <w:p w14:paraId="52ECEFB4" w14:textId="44F61432" w:rsidR="00F64260" w:rsidRPr="00C710E0" w:rsidRDefault="00F64260" w:rsidP="000A36CD">
            <w:pPr>
              <w:rPr>
                <w:b/>
              </w:rPr>
            </w:pPr>
            <w:bookmarkStart w:id="7" w:name="revision"/>
            <w:bookmarkEnd w:id="7"/>
          </w:p>
        </w:tc>
        <w:tc>
          <w:tcPr>
            <w:tcW w:w="345" w:type="dxa"/>
          </w:tcPr>
          <w:p w14:paraId="66B4A301" w14:textId="77777777" w:rsidR="00F64260" w:rsidRPr="00C710E0" w:rsidRDefault="00F64260" w:rsidP="008B1F84">
            <w:pPr>
              <w:rPr>
                <w:b/>
              </w:rPr>
            </w:pPr>
          </w:p>
        </w:tc>
      </w:tr>
      <w:tr w:rsidR="00F64260" w:rsidRPr="00C710E0" w14:paraId="1CF85742" w14:textId="77777777" w:rsidTr="37A8DEA6">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7490BFC3" w:rsidR="00F64260" w:rsidRPr="00103F94" w:rsidRDefault="00103F94" w:rsidP="00103F94">
            <w:pPr>
              <w:pStyle w:val="paragraph"/>
              <w:spacing w:before="0" w:beforeAutospacing="0" w:after="0" w:afterAutospacing="0"/>
              <w:textAlignment w:val="baseline"/>
            </w:pPr>
            <w:r>
              <w:rPr>
                <w:rStyle w:val="normaltextrun"/>
                <w:rFonts w:ascii="Cambria" w:hAnsi="Cambria"/>
                <w:b/>
                <w:bCs/>
                <w:sz w:val="22"/>
                <w:szCs w:val="22"/>
              </w:rPr>
              <w:t>Mark Motte</w:t>
            </w:r>
            <w:r>
              <w:rPr>
                <w:rStyle w:val="eop"/>
                <w:rFonts w:ascii="Cambria" w:hAnsi="Cambria"/>
                <w:szCs w:val="22"/>
              </w:rPr>
              <w:t> </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267D9CC5" w:rsidR="00F64260" w:rsidRPr="00C710E0" w:rsidRDefault="00E42A28" w:rsidP="00B862BF">
            <w:pPr>
              <w:rPr>
                <w:b/>
              </w:rPr>
            </w:pPr>
            <w:bookmarkStart w:id="8" w:name="home_dept"/>
            <w:bookmarkEnd w:id="8"/>
            <w:r>
              <w:rPr>
                <w:b/>
              </w:rPr>
              <w:t>Political Science</w:t>
            </w:r>
          </w:p>
        </w:tc>
      </w:tr>
      <w:tr w:rsidR="00F64260" w:rsidRPr="00C710E0" w14:paraId="2EB2F82D" w14:textId="77777777" w:rsidTr="37A8DEA6">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58264370" w14:textId="5363CAE1" w:rsidR="00F64260" w:rsidRPr="00C710E0" w:rsidRDefault="763E64D3" w:rsidP="2B15B2E3">
            <w:pPr>
              <w:spacing w:before="240" w:after="240"/>
              <w:rPr>
                <w:rFonts w:eastAsia="Cambria" w:cs="Cambria"/>
              </w:rPr>
            </w:pPr>
            <w:r w:rsidRPr="2B15B2E3">
              <w:rPr>
                <w:rFonts w:eastAsia="Cambria" w:cs="Cambria"/>
              </w:rPr>
              <w:t>The purpose of the course is to provide a deep understanding of the political actors and institutions involved in U.S. federal, state, and local public policy making, and to analyze how decisions made by those actors</w:t>
            </w:r>
            <w:r w:rsidR="04405524" w:rsidRPr="2B15B2E3">
              <w:rPr>
                <w:rFonts w:eastAsia="Cambria" w:cs="Cambria"/>
              </w:rPr>
              <w:t xml:space="preserve"> </w:t>
            </w:r>
            <w:r w:rsidRPr="2B15B2E3">
              <w:rPr>
                <w:rFonts w:eastAsia="Cambria" w:cs="Cambria"/>
              </w:rPr>
              <w:t xml:space="preserve">and institutions affect society. </w:t>
            </w:r>
          </w:p>
          <w:p w14:paraId="4E133E0D" w14:textId="0430848E" w:rsidR="00F64260" w:rsidRPr="00C710E0" w:rsidRDefault="763E64D3" w:rsidP="2B15B2E3">
            <w:pPr>
              <w:spacing w:before="240" w:after="240"/>
              <w:rPr>
                <w:rFonts w:eastAsia="Cambria" w:cs="Cambria"/>
              </w:rPr>
            </w:pPr>
            <w:r w:rsidRPr="2B15B2E3">
              <w:rPr>
                <w:rFonts w:eastAsia="Cambria" w:cs="Cambria"/>
              </w:rPr>
              <w:t xml:space="preserve">We will reference the public policy research literature to analyze and measure the impacts of how policy is developed in the key arenas of policy making: the legislature, including law making and funding authorization; the executive branch, including rule making, public program design, program implementation, and program evaluation; the courts and quasi-judicial bodies, including mediation, conflict resolution, litigation, and the various forms of judicial review; and lobbying and advocacy organizations, including special interests, civil and grass roots movements, PACs, and individual large-donor contributions to political candidates that influence public policy. </w:t>
            </w:r>
          </w:p>
          <w:p w14:paraId="4433C05A" w14:textId="49724F2C" w:rsidR="00F64260" w:rsidRPr="00C710E0" w:rsidRDefault="763E64D3" w:rsidP="2B15B2E3">
            <w:pPr>
              <w:spacing w:before="240" w:after="240"/>
              <w:rPr>
                <w:rFonts w:eastAsia="Cambria" w:cs="Cambria"/>
              </w:rPr>
            </w:pPr>
            <w:r w:rsidRPr="2B15B2E3">
              <w:rPr>
                <w:rFonts w:eastAsia="Cambria" w:cs="Cambria"/>
              </w:rPr>
              <w:t xml:space="preserve">We will study the different roles of critical actors and institutions and learn how their interactions may lead to very different definitions of the public interest and, as a result, unequal social and economic outcomes for different segments of the public. To analyze these outcomes and to critique the effectiveness of the policy development processes that produce them, we will rely heavily on case studies of domestic and trans-national policies that affect the production and allocation of a wide range of public goods and services. </w:t>
            </w:r>
          </w:p>
          <w:p w14:paraId="659652F8" w14:textId="77777777" w:rsidR="00F64260" w:rsidRDefault="763E64D3" w:rsidP="00D072E6">
            <w:pPr>
              <w:spacing w:before="240" w:after="240"/>
              <w:rPr>
                <w:rFonts w:eastAsia="Cambria" w:cs="Cambria"/>
              </w:rPr>
            </w:pPr>
            <w:r w:rsidRPr="2B15B2E3">
              <w:rPr>
                <w:rFonts w:eastAsia="Cambria" w:cs="Cambria"/>
              </w:rPr>
              <w:t xml:space="preserve">The course adopts a writing intensive approach to teach students how to prepare a stakeholder analysis, a policy memorandum, a position paper, and an op-ed. We will reference political science, public administration, and public policy research to understand the motivations behind policy making, determine actors’ policy goals, identify relevant stakeholders, formulate policy recommendations, write a policy </w:t>
            </w:r>
            <w:r w:rsidRPr="2B15B2E3">
              <w:rPr>
                <w:rFonts w:eastAsia="Cambria" w:cs="Cambria"/>
              </w:rPr>
              <w:lastRenderedPageBreak/>
              <w:t>recommendation and justification, and prepare a communication strategy to promote the policy recommendations we have developed.</w:t>
            </w:r>
          </w:p>
          <w:p w14:paraId="1107637F" w14:textId="325C1086" w:rsidR="008F45B6" w:rsidRDefault="008F45B6" w:rsidP="00D072E6">
            <w:pPr>
              <w:spacing w:before="240" w:after="240"/>
              <w:rPr>
                <w:rFonts w:eastAsia="Cambria" w:cs="Cambria"/>
              </w:rPr>
            </w:pPr>
            <w:r>
              <w:rPr>
                <w:rFonts w:eastAsia="Cambria" w:cs="Cambria"/>
              </w:rPr>
              <w:t xml:space="preserve">The description has been updated to make it more student </w:t>
            </w:r>
            <w:proofErr w:type="gramStart"/>
            <w:r>
              <w:rPr>
                <w:rFonts w:eastAsia="Cambria" w:cs="Cambria"/>
              </w:rPr>
              <w:t>centered, and</w:t>
            </w:r>
            <w:proofErr w:type="gramEnd"/>
            <w:r>
              <w:rPr>
                <w:rFonts w:eastAsia="Cambria" w:cs="Cambria"/>
              </w:rPr>
              <w:t xml:space="preserve"> conform to the 30 word limit.</w:t>
            </w:r>
          </w:p>
          <w:p w14:paraId="41EFFC68" w14:textId="45E91D6E" w:rsidR="00D072E6" w:rsidRPr="00D072E6" w:rsidRDefault="00D072E6" w:rsidP="00D072E6">
            <w:pPr>
              <w:spacing w:before="240" w:after="240"/>
              <w:rPr>
                <w:rFonts w:eastAsia="Cambria" w:cs="Cambria"/>
                <w:b/>
                <w:bCs/>
              </w:rPr>
            </w:pPr>
            <w:r w:rsidRPr="00D072E6">
              <w:rPr>
                <w:rStyle w:val="TEXT"/>
                <w:rFonts w:asciiTheme="minorHAnsi" w:eastAsiaTheme="minorEastAsia" w:hAnsiTheme="minorHAnsi" w:cstheme="minorBidi"/>
                <w:b w:val="0"/>
                <w:bCs/>
              </w:rPr>
              <w:t xml:space="preserve">this course has not been taught for at least 18 years. we want to resurrect it for the proposed public policy program. this will be the major’s required </w:t>
            </w:r>
            <w:proofErr w:type="spellStart"/>
            <w:r w:rsidRPr="00D072E6">
              <w:rPr>
                <w:rStyle w:val="TEXT"/>
                <w:rFonts w:asciiTheme="minorHAnsi" w:eastAsiaTheme="minorEastAsia" w:hAnsiTheme="minorHAnsi" w:cstheme="minorBidi"/>
                <w:b w:val="0"/>
                <w:bCs/>
              </w:rPr>
              <w:t>wid</w:t>
            </w:r>
            <w:proofErr w:type="spellEnd"/>
            <w:r w:rsidRPr="00D072E6">
              <w:rPr>
                <w:rStyle w:val="TEXT"/>
                <w:rFonts w:asciiTheme="minorHAnsi" w:eastAsiaTheme="minorEastAsia" w:hAnsiTheme="minorHAnsi" w:cstheme="minorBidi"/>
                <w:b w:val="0"/>
                <w:bCs/>
              </w:rPr>
              <w:t xml:space="preserve"> course.</w:t>
            </w:r>
          </w:p>
        </w:tc>
      </w:tr>
      <w:tr w:rsidR="00517DB2" w:rsidRPr="00C710E0" w14:paraId="376213DA" w14:textId="77777777" w:rsidTr="37A8DEA6">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0194753B" w14:textId="38130516" w:rsidR="00517DB2" w:rsidRPr="00C710E0" w:rsidRDefault="7650F61B" w:rsidP="2B15B2E3">
            <w:bookmarkStart w:id="9" w:name="student_impact"/>
            <w:bookmarkEnd w:id="9"/>
            <w:r>
              <w:t xml:space="preserve">This course will provide Public Policy majors with the requisite WID course. </w:t>
            </w:r>
          </w:p>
        </w:tc>
      </w:tr>
      <w:tr w:rsidR="00517DB2" w:rsidRPr="00C710E0" w14:paraId="7D9FD828" w14:textId="77777777" w:rsidTr="37A8DEA6">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5878E316" w:rsidR="00517DB2" w:rsidRPr="00C710E0" w:rsidRDefault="07BEA647" w:rsidP="2B15B2E3">
            <w:pPr>
              <w:rPr>
                <w:b/>
                <w:bCs/>
              </w:rPr>
            </w:pPr>
            <w:r w:rsidRPr="2B15B2E3">
              <w:rPr>
                <w:b/>
                <w:bCs/>
              </w:rPr>
              <w:t>None</w:t>
            </w:r>
            <w:r w:rsidR="00103F94">
              <w:rPr>
                <w:b/>
                <w:bCs/>
              </w:rPr>
              <w:t>.</w:t>
            </w:r>
          </w:p>
        </w:tc>
      </w:tr>
      <w:tr w:rsidR="008D52B7" w:rsidRPr="00C710E0" w14:paraId="45F9633F" w14:textId="77777777" w:rsidTr="37A8DEA6">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3E3959DE" w:rsidR="008D52B7" w:rsidRPr="00C710E0" w:rsidRDefault="00E42A28" w:rsidP="008D52B7">
            <w:pPr>
              <w:rPr>
                <w:b/>
              </w:rPr>
            </w:pPr>
            <w:r>
              <w:rPr>
                <w:b/>
              </w:rPr>
              <w:t>None</w:t>
            </w:r>
          </w:p>
        </w:tc>
      </w:tr>
      <w:tr w:rsidR="008D52B7" w:rsidRPr="00C710E0" w14:paraId="636A3B25" w14:textId="77777777" w:rsidTr="37A8DEA6">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3C650B17" w:rsidR="008D52B7" w:rsidRPr="00C710E0" w:rsidRDefault="00E42A28" w:rsidP="008D52B7">
            <w:pPr>
              <w:rPr>
                <w:b/>
              </w:rPr>
            </w:pPr>
            <w:r>
              <w:rPr>
                <w:b/>
              </w:rPr>
              <w:t>None</w:t>
            </w:r>
          </w:p>
        </w:tc>
      </w:tr>
      <w:tr w:rsidR="008D52B7" w:rsidRPr="00C710E0" w14:paraId="186A9C2E" w14:textId="77777777" w:rsidTr="37A8DEA6">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316C2541" w:rsidR="008D52B7" w:rsidRPr="00C710E0" w:rsidRDefault="00E42A28" w:rsidP="60A52E68">
            <w:pPr>
              <w:rPr>
                <w:b/>
                <w:bCs/>
              </w:rPr>
            </w:pPr>
            <w:r>
              <w:rPr>
                <w:b/>
                <w:bCs/>
              </w:rPr>
              <w:t>None</w:t>
            </w:r>
          </w:p>
          <w:p w14:paraId="02B0F5FD" w14:textId="7392B1CF" w:rsidR="008D52B7" w:rsidRPr="00C710E0" w:rsidRDefault="008D52B7" w:rsidP="60A52E68">
            <w:pPr>
              <w:rPr>
                <w:b/>
                <w:bCs/>
              </w:rPr>
            </w:pPr>
          </w:p>
          <w:p w14:paraId="6DCACEC0" w14:textId="1640A336" w:rsidR="008D52B7" w:rsidRPr="00C710E0" w:rsidRDefault="008D52B7" w:rsidP="00E42A28">
            <w:pPr>
              <w:rPr>
                <w:b/>
                <w:bCs/>
              </w:rPr>
            </w:pPr>
          </w:p>
        </w:tc>
      </w:tr>
      <w:tr w:rsidR="00A0302E" w:rsidRPr="00C710E0" w14:paraId="0183A436" w14:textId="77777777" w:rsidTr="37A8DEA6">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1F14EFC7" w14:textId="2A7E429F" w:rsidR="00A0302E" w:rsidRPr="00C710E0" w:rsidRDefault="00E42A28" w:rsidP="60A52E68">
            <w:pPr>
              <w:rPr>
                <w:b/>
                <w:bCs/>
              </w:rPr>
            </w:pPr>
            <w:r>
              <w:rPr>
                <w:b/>
                <w:bCs/>
              </w:rPr>
              <w:t>None</w:t>
            </w:r>
          </w:p>
          <w:p w14:paraId="67B40DD5" w14:textId="7D4C2CDA" w:rsidR="00A0302E" w:rsidRPr="00C710E0" w:rsidRDefault="00A0302E" w:rsidP="60A52E68">
            <w:pPr>
              <w:rPr>
                <w:b/>
                <w:bCs/>
              </w:rPr>
            </w:pPr>
          </w:p>
        </w:tc>
      </w:tr>
      <w:tr w:rsidR="008D52B7" w:rsidRPr="00C710E0" w14:paraId="6717F369" w14:textId="77777777" w:rsidTr="37A8DEA6">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01F3C382" w:rsidR="008D52B7" w:rsidRPr="00C710E0" w:rsidRDefault="00E42A28" w:rsidP="008D52B7">
            <w:pPr>
              <w:rPr>
                <w:b/>
              </w:rPr>
            </w:pPr>
            <w:r>
              <w:rPr>
                <w:b/>
              </w:rPr>
              <w:t>None</w:t>
            </w:r>
          </w:p>
        </w:tc>
      </w:tr>
      <w:tr w:rsidR="00F64260" w:rsidRPr="00C710E0" w14:paraId="6C89A581" w14:textId="77777777" w:rsidTr="37A8DEA6">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4669508A" w:rsidR="00F64260" w:rsidRPr="00C710E0" w:rsidRDefault="00E42A28" w:rsidP="00B862BF">
            <w:pPr>
              <w:rPr>
                <w:b/>
              </w:rPr>
            </w:pPr>
            <w:bookmarkStart w:id="10" w:name="date_submitted"/>
            <w:bookmarkEnd w:id="10"/>
            <w:r>
              <w:rPr>
                <w:b/>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11" w:name="Semester_effective"/>
            <w:bookmarkEnd w:id="11"/>
          </w:p>
        </w:tc>
      </w:tr>
      <w:tr w:rsidR="00F64260" w:rsidRPr="00C710E0" w14:paraId="017D18C5" w14:textId="77777777" w:rsidTr="37A8DEA6">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37A8DEA6">
        <w:trPr>
          <w:cantSplit/>
        </w:trPr>
        <w:tc>
          <w:tcPr>
            <w:tcW w:w="10780" w:type="dxa"/>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37A8DEA6">
        <w:trPr>
          <w:cantSplit/>
        </w:trPr>
        <w:tc>
          <w:tcPr>
            <w:tcW w:w="10780" w:type="dxa"/>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37A8DEA6">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05BFA206" w:rsidR="00514E2C" w:rsidRPr="00C710E0" w:rsidRDefault="00514E2C">
      <w:pPr>
        <w:spacing w:line="240" w:lineRule="auto"/>
      </w:pPr>
    </w:p>
    <w:p w14:paraId="38A10FE6" w14:textId="18918F89"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 xml:space="preserve">Please note, that while the UCC requests </w:t>
      </w:r>
      <w:r w:rsidR="003056A7">
        <w:rPr>
          <w:b/>
          <w:color w:val="FF0000"/>
          <w:sz w:val="20"/>
          <w:szCs w:val="20"/>
        </w:rPr>
        <w:lastRenderedPageBreak/>
        <w:t>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2B15B2E3">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2B15B2E3">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529CEF8" w:rsidR="00F64260" w:rsidRPr="00C710E0" w:rsidRDefault="00E42A28" w:rsidP="001429AA">
            <w:pPr>
              <w:spacing w:line="240" w:lineRule="auto"/>
              <w:rPr>
                <w:b/>
              </w:rPr>
            </w:pPr>
            <w:bookmarkStart w:id="12" w:name="cours_title"/>
            <w:bookmarkEnd w:id="12"/>
            <w:r>
              <w:rPr>
                <w:b/>
              </w:rPr>
              <w:t>POL 456</w:t>
            </w:r>
          </w:p>
        </w:tc>
        <w:tc>
          <w:tcPr>
            <w:tcW w:w="3840" w:type="dxa"/>
            <w:noWrap/>
          </w:tcPr>
          <w:p w14:paraId="6540064C" w14:textId="5740B06C" w:rsidR="00F64260" w:rsidRPr="00C710E0" w:rsidRDefault="00E42A28" w:rsidP="001429AA">
            <w:pPr>
              <w:spacing w:line="240" w:lineRule="auto"/>
              <w:rPr>
                <w:b/>
              </w:rPr>
            </w:pPr>
            <w:r>
              <w:rPr>
                <w:b/>
              </w:rPr>
              <w:t>POL 456W</w:t>
            </w:r>
          </w:p>
        </w:tc>
      </w:tr>
      <w:tr w:rsidR="00F64260" w:rsidRPr="00C710E0" w14:paraId="203B0C45" w14:textId="77777777" w:rsidTr="2B15B2E3">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2B15B2E3">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55041AC6" w:rsidR="00F64260" w:rsidRPr="00C710E0" w:rsidRDefault="00424C47" w:rsidP="001429AA">
            <w:pPr>
              <w:spacing w:line="240" w:lineRule="auto"/>
              <w:rPr>
                <w:b/>
              </w:rPr>
            </w:pPr>
            <w:bookmarkStart w:id="13" w:name="title"/>
            <w:bookmarkEnd w:id="13"/>
            <w:r>
              <w:rPr>
                <w:b/>
              </w:rPr>
              <w:t>Policy Analysis</w:t>
            </w:r>
          </w:p>
        </w:tc>
        <w:tc>
          <w:tcPr>
            <w:tcW w:w="3840" w:type="dxa"/>
            <w:noWrap/>
          </w:tcPr>
          <w:p w14:paraId="2B9DB727" w14:textId="210196FE" w:rsidR="00F64260" w:rsidRPr="00C710E0" w:rsidRDefault="00424C47" w:rsidP="001429AA">
            <w:pPr>
              <w:spacing w:line="240" w:lineRule="auto"/>
              <w:rPr>
                <w:b/>
              </w:rPr>
            </w:pPr>
            <w:r>
              <w:rPr>
                <w:b/>
              </w:rPr>
              <w:t>Policy Analysis</w:t>
            </w:r>
          </w:p>
        </w:tc>
      </w:tr>
      <w:tr w:rsidR="00F64260" w:rsidRPr="00C710E0" w14:paraId="76E4D772" w14:textId="77777777" w:rsidTr="2B15B2E3">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253C78E4" w:rsidR="00F64260" w:rsidRPr="008F45B6" w:rsidRDefault="008F45B6" w:rsidP="008F45B6">
            <w:pPr>
              <w:pStyle w:val="sc-BodyText"/>
            </w:pPr>
            <w:bookmarkStart w:id="14" w:name="description"/>
            <w:bookmarkEnd w:id="14"/>
            <w:r>
              <w:t>The substance of public policy in the United States is investigated. Focus is on various models of policy analysis that seek to explain the variables that influence the initiation, implementation, and outcome of policy decisions.</w:t>
            </w:r>
          </w:p>
        </w:tc>
        <w:tc>
          <w:tcPr>
            <w:tcW w:w="3840" w:type="dxa"/>
            <w:noWrap/>
          </w:tcPr>
          <w:p w14:paraId="51C7BE85" w14:textId="0F50A625" w:rsidR="00F64260" w:rsidRPr="008F45B6" w:rsidRDefault="008F45B6" w:rsidP="008F45B6">
            <w:pPr>
              <w:pStyle w:val="sc-BodyText"/>
            </w:pPr>
            <w:r>
              <w:t>Students investigate U.S.</w:t>
            </w:r>
            <w:r>
              <w:t xml:space="preserve"> public policy. Focus is on various models of policy analysis that seek to explain the variables that influence the initiation, implementation, and outcome of policy decisions.</w:t>
            </w:r>
          </w:p>
        </w:tc>
      </w:tr>
      <w:tr w:rsidR="00F64260" w:rsidRPr="00C710E0" w14:paraId="6B87DAE3" w14:textId="77777777" w:rsidTr="2B15B2E3">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14A97B9B" w:rsidR="00F64260" w:rsidRPr="00C710E0" w:rsidRDefault="3EBA6EDA" w:rsidP="2B15B2E3">
            <w:pPr>
              <w:spacing w:line="240" w:lineRule="auto"/>
              <w:rPr>
                <w:b/>
                <w:bCs/>
              </w:rPr>
            </w:pPr>
            <w:r w:rsidRPr="2B15B2E3">
              <w:rPr>
                <w:b/>
                <w:bCs/>
              </w:rPr>
              <w:t>POL 202</w:t>
            </w:r>
            <w:r w:rsidR="008F45B6">
              <w:rPr>
                <w:b/>
                <w:bCs/>
              </w:rPr>
              <w:t xml:space="preserve"> </w:t>
            </w:r>
            <w:r w:rsidR="008F45B6">
              <w:t>or consent of department chair</w:t>
            </w:r>
          </w:p>
        </w:tc>
        <w:tc>
          <w:tcPr>
            <w:tcW w:w="3840" w:type="dxa"/>
            <w:noWrap/>
          </w:tcPr>
          <w:p w14:paraId="4DA91B44" w14:textId="048386EF" w:rsidR="00F64260" w:rsidRPr="00C710E0" w:rsidRDefault="3EBA6EDA" w:rsidP="2B15B2E3">
            <w:pPr>
              <w:spacing w:line="240" w:lineRule="auto"/>
              <w:rPr>
                <w:b/>
                <w:bCs/>
              </w:rPr>
            </w:pPr>
            <w:r w:rsidRPr="2B15B2E3">
              <w:rPr>
                <w:b/>
                <w:bCs/>
              </w:rPr>
              <w:t xml:space="preserve">POL 102 </w:t>
            </w:r>
            <w:r w:rsidR="1BACC247" w:rsidRPr="2B15B2E3">
              <w:rPr>
                <w:b/>
                <w:bCs/>
              </w:rPr>
              <w:t>or POL 202</w:t>
            </w:r>
            <w:r w:rsidR="008F45B6">
              <w:rPr>
                <w:b/>
                <w:bCs/>
              </w:rPr>
              <w:t xml:space="preserve">, </w:t>
            </w:r>
            <w:r w:rsidR="008F45B6">
              <w:t>or consent of department chair</w:t>
            </w:r>
          </w:p>
        </w:tc>
      </w:tr>
      <w:tr w:rsidR="00F64260" w:rsidRPr="00C710E0" w14:paraId="5AE5E526" w14:textId="77777777" w:rsidTr="2B15B2E3">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4CB63963" w:rsidR="00F64260" w:rsidRPr="00C710E0" w:rsidRDefault="6E48D713" w:rsidP="2B15B2E3">
            <w:pPr>
              <w:spacing w:line="240" w:lineRule="auto"/>
              <w:rPr>
                <w:rFonts w:asciiTheme="minorHAnsi" w:eastAsiaTheme="minorEastAsia" w:hAnsiTheme="minorHAnsi" w:cstheme="minorBidi"/>
                <w:b/>
                <w:bCs/>
                <w:sz w:val="20"/>
                <w:szCs w:val="20"/>
              </w:rPr>
            </w:pPr>
            <w:r w:rsidRPr="2B15B2E3">
              <w:rPr>
                <w:rFonts w:asciiTheme="minorHAnsi" w:eastAsiaTheme="minorEastAsia" w:hAnsiTheme="minorHAnsi" w:cstheme="minorBidi"/>
                <w:b/>
                <w:bCs/>
                <w:sz w:val="20"/>
                <w:szCs w:val="20"/>
              </w:rPr>
              <w:t xml:space="preserve">Spring </w:t>
            </w:r>
          </w:p>
        </w:tc>
        <w:tc>
          <w:tcPr>
            <w:tcW w:w="3840" w:type="dxa"/>
            <w:noWrap/>
          </w:tcPr>
          <w:p w14:paraId="67D1137F" w14:textId="6F14A14F" w:rsidR="00F64260" w:rsidRPr="00C710E0" w:rsidRDefault="00F64260" w:rsidP="2B15B2E3">
            <w:pPr>
              <w:spacing w:line="240" w:lineRule="auto"/>
              <w:rPr>
                <w:rFonts w:asciiTheme="minorHAnsi" w:eastAsiaTheme="minorEastAsia" w:hAnsiTheme="minorHAnsi" w:cstheme="minorBidi"/>
                <w:b/>
                <w:bCs/>
                <w:sz w:val="20"/>
                <w:szCs w:val="20"/>
              </w:rPr>
            </w:pPr>
            <w:r w:rsidRPr="2B15B2E3">
              <w:rPr>
                <w:rFonts w:asciiTheme="minorHAnsi" w:eastAsiaTheme="minorEastAsia" w:hAnsiTheme="minorHAnsi" w:cstheme="minorBidi"/>
                <w:b/>
                <w:bCs/>
                <w:sz w:val="20"/>
                <w:szCs w:val="20"/>
              </w:rPr>
              <w:t xml:space="preserve">Fall </w:t>
            </w:r>
          </w:p>
        </w:tc>
      </w:tr>
      <w:tr w:rsidR="00F64260" w:rsidRPr="00C710E0" w14:paraId="12464B8B" w14:textId="77777777" w:rsidTr="2B15B2E3">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5" w:name="contacthours"/>
            <w:bookmarkEnd w:id="15"/>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2B15B2E3">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6" w:name="credits"/>
            <w:bookmarkEnd w:id="16"/>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2B15B2E3">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1B1ACDF2" w:rsidR="00F64260" w:rsidRPr="00C710E0" w:rsidRDefault="00F64260" w:rsidP="60A52E68">
            <w:pPr>
              <w:spacing w:line="240" w:lineRule="auto"/>
              <w:rPr>
                <w:rStyle w:val="TEXT"/>
                <w:rFonts w:asciiTheme="minorHAnsi" w:eastAsiaTheme="minorEastAsia" w:hAnsiTheme="minorHAnsi" w:cstheme="minorBidi"/>
              </w:rPr>
            </w:pPr>
            <w:bookmarkStart w:id="17" w:name="differences"/>
            <w:bookmarkEnd w:id="17"/>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37A8DEA6">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4E3AB9B6" w:rsidR="00F64260" w:rsidRPr="00C710E0" w:rsidRDefault="00F64260" w:rsidP="2B15B2E3">
            <w:pPr>
              <w:spacing w:line="240" w:lineRule="auto"/>
              <w:rPr>
                <w:b/>
                <w:bCs/>
                <w:sz w:val="20"/>
                <w:szCs w:val="20"/>
              </w:rPr>
            </w:pPr>
          </w:p>
        </w:tc>
        <w:tc>
          <w:tcPr>
            <w:tcW w:w="3840" w:type="dxa"/>
            <w:noWrap/>
          </w:tcPr>
          <w:p w14:paraId="2CF717EE" w14:textId="14852673" w:rsidR="00F64260" w:rsidRPr="00C710E0" w:rsidRDefault="00F64260" w:rsidP="2B15B2E3">
            <w:pPr>
              <w:spacing w:line="240" w:lineRule="auto"/>
              <w:rPr>
                <w:rFonts w:asciiTheme="minorHAnsi" w:eastAsiaTheme="minorEastAsia" w:hAnsiTheme="minorHAnsi" w:cstheme="minorBidi"/>
                <w:b/>
                <w:bCs/>
                <w:sz w:val="20"/>
                <w:szCs w:val="20"/>
              </w:rPr>
            </w:pPr>
          </w:p>
        </w:tc>
      </w:tr>
      <w:tr w:rsidR="00F64260" w:rsidRPr="00C710E0" w14:paraId="66DAB74D" w14:textId="77777777" w:rsidTr="37A8DEA6">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14DE333E" w:rsidR="00F64260" w:rsidRPr="00C710E0" w:rsidRDefault="00F3256C" w:rsidP="2B15B2E3">
            <w:pPr>
              <w:spacing w:line="240" w:lineRule="auto"/>
              <w:rPr>
                <w:b/>
                <w:bCs/>
                <w:sz w:val="20"/>
                <w:szCs w:val="20"/>
              </w:rPr>
            </w:pPr>
            <w:r w:rsidRPr="2B15B2E3">
              <w:rPr>
                <w:rFonts w:ascii="MS Mincho" w:eastAsia="MS Mincho" w:hAnsi="MS Mincho" w:cs="MS Mincho"/>
                <w:b/>
                <w:bCs/>
                <w:sz w:val="20"/>
                <w:szCs w:val="20"/>
              </w:rPr>
              <w:t xml:space="preserve"> </w:t>
            </w:r>
          </w:p>
        </w:tc>
        <w:tc>
          <w:tcPr>
            <w:tcW w:w="3840" w:type="dxa"/>
            <w:noWrap/>
          </w:tcPr>
          <w:p w14:paraId="27D66483" w14:textId="05CD9044" w:rsidR="00F64260" w:rsidRPr="00C710E0" w:rsidRDefault="00F64260" w:rsidP="2B15B2E3">
            <w:pPr>
              <w:spacing w:line="240" w:lineRule="auto"/>
              <w:rPr>
                <w:rFonts w:asciiTheme="minorHAnsi" w:eastAsiaTheme="minorEastAsia" w:hAnsiTheme="minorHAnsi" w:cstheme="minorBidi"/>
                <w:b/>
                <w:bCs/>
                <w:sz w:val="20"/>
                <w:szCs w:val="20"/>
              </w:rPr>
            </w:pPr>
          </w:p>
        </w:tc>
      </w:tr>
      <w:tr w:rsidR="00F64260" w:rsidRPr="00C710E0" w14:paraId="40E0E48F" w14:textId="77777777" w:rsidTr="37A8DEA6">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565F4501" w:rsidR="00F64260" w:rsidRPr="00C710E0" w:rsidRDefault="00F64260" w:rsidP="00A87611">
            <w:pPr>
              <w:spacing w:line="240" w:lineRule="auto"/>
              <w:rPr>
                <w:b/>
                <w:sz w:val="20"/>
              </w:rPr>
            </w:pPr>
            <w:bookmarkStart w:id="18" w:name="required"/>
            <w:bookmarkEnd w:id="18"/>
            <w:r w:rsidRPr="00C710E0">
              <w:rPr>
                <w:b/>
                <w:sz w:val="20"/>
              </w:rPr>
              <w:t xml:space="preserve">Free elective </w:t>
            </w:r>
          </w:p>
        </w:tc>
        <w:tc>
          <w:tcPr>
            <w:tcW w:w="3840" w:type="dxa"/>
            <w:noWrap/>
          </w:tcPr>
          <w:p w14:paraId="442E5788" w14:textId="2C0CF6C3" w:rsidR="00F64260" w:rsidRPr="00C710E0" w:rsidRDefault="2EE15943" w:rsidP="2B15B2E3">
            <w:pPr>
              <w:spacing w:line="240" w:lineRule="auto"/>
              <w:rPr>
                <w:rFonts w:asciiTheme="minorHAnsi" w:eastAsiaTheme="minorEastAsia" w:hAnsiTheme="minorHAnsi" w:cstheme="minorBidi"/>
                <w:b/>
                <w:bCs/>
                <w:sz w:val="20"/>
                <w:szCs w:val="20"/>
              </w:rPr>
            </w:pPr>
            <w:r w:rsidRPr="2B15B2E3">
              <w:rPr>
                <w:rFonts w:asciiTheme="minorHAnsi" w:eastAsiaTheme="minorEastAsia" w:hAnsiTheme="minorHAnsi" w:cstheme="minorBidi"/>
                <w:b/>
                <w:bCs/>
                <w:sz w:val="20"/>
                <w:szCs w:val="20"/>
              </w:rPr>
              <w:t>Required for major</w:t>
            </w:r>
          </w:p>
        </w:tc>
      </w:tr>
      <w:tr w:rsidR="00F64260" w:rsidRPr="00C710E0" w14:paraId="4F77409C" w14:textId="77777777" w:rsidTr="37A8DEA6">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447AC36F" w:rsidR="00F64260" w:rsidRPr="00C710E0" w:rsidRDefault="00D072E6" w:rsidP="2B15B2E3">
            <w:pPr>
              <w:spacing w:line="240" w:lineRule="auto"/>
              <w:rPr>
                <w:b/>
                <w:bCs/>
              </w:rPr>
            </w:pPr>
            <w:r>
              <w:rPr>
                <w:b/>
                <w:bCs/>
              </w:rPr>
              <w:t>NO</w:t>
            </w:r>
          </w:p>
        </w:tc>
        <w:tc>
          <w:tcPr>
            <w:tcW w:w="3840" w:type="dxa"/>
            <w:noWrap/>
          </w:tcPr>
          <w:p w14:paraId="41CF798F" w14:textId="3FF0E303" w:rsidR="00F64260" w:rsidRPr="00C710E0" w:rsidRDefault="00D52FCE" w:rsidP="2B15B2E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F64260" w:rsidRPr="00C710E0" w14:paraId="3A6D1D6E" w14:textId="77777777" w:rsidTr="37A8DEA6">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443A07AD" w:rsidR="00984B36" w:rsidRPr="00C710E0" w:rsidRDefault="2F8A57DE" w:rsidP="2B15B2E3">
            <w:pPr>
              <w:rPr>
                <w:rFonts w:ascii="MS Mincho" w:eastAsia="MS Mincho" w:hAnsi="MS Mincho" w:cs="MS Mincho"/>
                <w:b/>
                <w:bCs/>
                <w:sz w:val="20"/>
                <w:szCs w:val="20"/>
              </w:rPr>
            </w:pPr>
            <w:r w:rsidRPr="2B15B2E3">
              <w:rPr>
                <w:b/>
                <w:bCs/>
              </w:rPr>
              <w:t xml:space="preserve">  </w:t>
            </w:r>
          </w:p>
          <w:p w14:paraId="071181E7" w14:textId="35AB650A" w:rsidR="00F64260" w:rsidRPr="00C710E0" w:rsidRDefault="00D072E6" w:rsidP="2B15B2E3">
            <w:pPr>
              <w:rPr>
                <w:b/>
                <w:bCs/>
              </w:rPr>
            </w:pPr>
            <w:r>
              <w:rPr>
                <w:b/>
                <w:bCs/>
              </w:rPr>
              <w:t>No</w:t>
            </w:r>
          </w:p>
        </w:tc>
        <w:tc>
          <w:tcPr>
            <w:tcW w:w="3840" w:type="dxa"/>
            <w:noWrap/>
          </w:tcPr>
          <w:p w14:paraId="45B135E3" w14:textId="5692CDE3" w:rsidR="00F64260" w:rsidRPr="00C710E0" w:rsidRDefault="00D52FCE" w:rsidP="2B15B2E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CF0A1D" w:rsidRPr="00C710E0" w14:paraId="14ABFD2C" w14:textId="77777777" w:rsidTr="37A8DEA6">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1FE71C4B" w:rsidR="00CF0A1D" w:rsidRPr="00C710E0" w:rsidRDefault="00CF0A1D" w:rsidP="001A51ED">
            <w:pPr>
              <w:rPr>
                <w:b/>
              </w:rPr>
            </w:pPr>
            <w:r w:rsidRPr="00C710E0">
              <w:rPr>
                <w:b/>
              </w:rPr>
              <w:t>NO</w:t>
            </w:r>
          </w:p>
        </w:tc>
        <w:tc>
          <w:tcPr>
            <w:tcW w:w="3840" w:type="dxa"/>
            <w:noWrap/>
          </w:tcPr>
          <w:p w14:paraId="10B541DA" w14:textId="1961D722"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p>
        </w:tc>
      </w:tr>
      <w:tr w:rsidR="00F64260" w:rsidRPr="00C710E0" w14:paraId="7309520B" w14:textId="77777777" w:rsidTr="37A8DEA6">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68AA2F49" w:rsidR="00F64260" w:rsidRPr="00C710E0" w:rsidRDefault="00F64260" w:rsidP="2B15B2E3">
            <w:pPr>
              <w:spacing w:line="240" w:lineRule="auto"/>
              <w:rPr>
                <w:rFonts w:asciiTheme="minorHAnsi" w:eastAsiaTheme="minorEastAsia" w:hAnsiTheme="minorHAnsi" w:cstheme="minorBidi"/>
                <w:b/>
                <w:bCs/>
                <w:color w:val="000000" w:themeColor="text1"/>
                <w:sz w:val="20"/>
                <w:szCs w:val="20"/>
              </w:rPr>
            </w:pPr>
          </w:p>
        </w:tc>
        <w:tc>
          <w:tcPr>
            <w:tcW w:w="3840" w:type="dxa"/>
            <w:noWrap/>
          </w:tcPr>
          <w:p w14:paraId="33AC4615" w14:textId="21711340" w:rsidR="00F64260" w:rsidRPr="00C710E0" w:rsidRDefault="5CF61BFB" w:rsidP="37A8DEA6">
            <w:pPr>
              <w:spacing w:line="240" w:lineRule="auto"/>
              <w:rPr>
                <w:rFonts w:asciiTheme="minorHAnsi" w:eastAsiaTheme="minorEastAsia" w:hAnsiTheme="minorHAnsi" w:cstheme="minorBidi"/>
                <w:b/>
                <w:bCs/>
                <w:color w:val="000000" w:themeColor="text1"/>
                <w:sz w:val="20"/>
                <w:szCs w:val="20"/>
              </w:rPr>
            </w:pPr>
            <w:r w:rsidRPr="37A8DEA6">
              <w:rPr>
                <w:rFonts w:asciiTheme="minorHAnsi" w:eastAsiaTheme="minorEastAsia" w:hAnsiTheme="minorHAnsi" w:cstheme="minorBidi"/>
                <w:b/>
                <w:bCs/>
                <w:color w:val="000000" w:themeColor="text1"/>
                <w:sz w:val="20"/>
                <w:szCs w:val="20"/>
              </w:rPr>
              <w:t>A major term paper that details the implications of a</w:t>
            </w:r>
            <w:r w:rsidR="262007AC" w:rsidRPr="37A8DEA6">
              <w:rPr>
                <w:rFonts w:asciiTheme="minorHAnsi" w:eastAsiaTheme="minorEastAsia" w:hAnsiTheme="minorHAnsi" w:cstheme="minorBidi"/>
                <w:b/>
                <w:bCs/>
                <w:color w:val="000000" w:themeColor="text1"/>
                <w:sz w:val="20"/>
                <w:szCs w:val="20"/>
              </w:rPr>
              <w:t xml:space="preserve"> public </w:t>
            </w:r>
            <w:r w:rsidRPr="37A8DEA6">
              <w:rPr>
                <w:rFonts w:asciiTheme="minorHAnsi" w:eastAsiaTheme="minorEastAsia" w:hAnsiTheme="minorHAnsi" w:cstheme="minorBidi"/>
                <w:b/>
                <w:bCs/>
                <w:color w:val="000000" w:themeColor="text1"/>
                <w:sz w:val="20"/>
                <w:szCs w:val="20"/>
              </w:rPr>
              <w:t>policy issue</w:t>
            </w:r>
            <w:r w:rsidR="3B94DB3D" w:rsidRPr="37A8DEA6">
              <w:rPr>
                <w:rFonts w:asciiTheme="minorHAnsi" w:eastAsiaTheme="minorEastAsia" w:hAnsiTheme="minorHAnsi" w:cstheme="minorBidi"/>
                <w:b/>
                <w:bCs/>
                <w:color w:val="000000" w:themeColor="text1"/>
                <w:sz w:val="20"/>
                <w:szCs w:val="20"/>
              </w:rPr>
              <w:t>.</w:t>
            </w:r>
          </w:p>
        </w:tc>
      </w:tr>
      <w:tr w:rsidR="00BF30C5" w:rsidRPr="00C710E0" w14:paraId="679110FC" w14:textId="77777777" w:rsidTr="37A8DEA6">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19"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19"/>
            <w:r w:rsidRPr="00C710E0">
              <w:fldChar w:fldCharType="end"/>
            </w:r>
          </w:p>
        </w:tc>
        <w:tc>
          <w:tcPr>
            <w:tcW w:w="3840" w:type="dxa"/>
            <w:noWrap/>
          </w:tcPr>
          <w:p w14:paraId="5C3BB186" w14:textId="3208BC50" w:rsidR="00BF30C5" w:rsidRPr="00C710E0" w:rsidRDefault="45E1A6A5" w:rsidP="2B15B2E3">
            <w:pPr>
              <w:spacing w:line="240" w:lineRule="auto"/>
              <w:rPr>
                <w:b/>
                <w:bCs/>
              </w:rPr>
            </w:pPr>
            <w:r w:rsidRPr="2B15B2E3">
              <w:rPr>
                <w:b/>
                <w:bCs/>
              </w:rPr>
              <w:t>30</w:t>
            </w:r>
          </w:p>
        </w:tc>
        <w:tc>
          <w:tcPr>
            <w:tcW w:w="3840" w:type="dxa"/>
            <w:noWrap/>
          </w:tcPr>
          <w:p w14:paraId="79164CE6" w14:textId="73DE7D8A" w:rsidR="00BF30C5" w:rsidRPr="00C710E0" w:rsidRDefault="45E1A6A5" w:rsidP="2B15B2E3">
            <w:pPr>
              <w:spacing w:line="240" w:lineRule="auto"/>
              <w:rPr>
                <w:rFonts w:asciiTheme="minorHAnsi" w:eastAsiaTheme="minorEastAsia" w:hAnsiTheme="minorHAnsi" w:cstheme="minorBidi"/>
                <w:b/>
                <w:bCs/>
              </w:rPr>
            </w:pPr>
            <w:r w:rsidRPr="2B15B2E3">
              <w:rPr>
                <w:rFonts w:asciiTheme="minorHAnsi" w:eastAsiaTheme="minorEastAsia" w:hAnsiTheme="minorHAnsi" w:cstheme="minorBidi"/>
                <w:b/>
                <w:bCs/>
              </w:rPr>
              <w:t>20</w:t>
            </w:r>
          </w:p>
        </w:tc>
      </w:tr>
      <w:tr w:rsidR="00F64260" w:rsidRPr="00C710E0" w14:paraId="071E0CC5" w14:textId="77777777" w:rsidTr="37A8DEA6">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0" w:name="competing"/>
            <w:bookmarkEnd w:id="20"/>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37A8DEA6">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4324"/>
        <w:gridCol w:w="1894"/>
        <w:gridCol w:w="4562"/>
      </w:tblGrid>
      <w:tr w:rsidR="00F64260" w:rsidRPr="00C710E0" w14:paraId="707BEBAF" w14:textId="77777777" w:rsidTr="37A8DEA6">
        <w:trPr>
          <w:cantSplit/>
          <w:tblHeader/>
        </w:trPr>
        <w:tc>
          <w:tcPr>
            <w:tcW w:w="4429" w:type="dxa"/>
          </w:tcPr>
          <w:p w14:paraId="456E3815" w14:textId="4F17C1E5" w:rsidR="00F64260" w:rsidRPr="00C710E0" w:rsidRDefault="004313E6" w:rsidP="00D64DF4">
            <w:pPr>
              <w:spacing w:line="240" w:lineRule="auto"/>
              <w:rPr>
                <w:b/>
              </w:rPr>
            </w:pPr>
            <w:r w:rsidRPr="00C710E0">
              <w:lastRenderedPageBreak/>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37A8DEA6">
        <w:tc>
          <w:tcPr>
            <w:tcW w:w="4429" w:type="dxa"/>
          </w:tcPr>
          <w:p w14:paraId="4B498A8C" w14:textId="64F0A0F4" w:rsidR="00F64260" w:rsidRPr="00C710E0" w:rsidRDefault="4089BD18" w:rsidP="2B15B2E3">
            <w:pPr>
              <w:spacing w:after="240" w:line="240" w:lineRule="auto"/>
            </w:pPr>
            <w:r w:rsidRPr="2B15B2E3">
              <w:rPr>
                <w:rFonts w:eastAsia="Cambria" w:cs="Cambria"/>
              </w:rPr>
              <w:t xml:space="preserve">1. identify and explain the relationship between interests, ideas, and institutions in a policy </w:t>
            </w:r>
            <w:proofErr w:type="gramStart"/>
            <w:r w:rsidRPr="2B15B2E3">
              <w:rPr>
                <w:rFonts w:eastAsia="Cambria" w:cs="Cambria"/>
              </w:rPr>
              <w:t>process;</w:t>
            </w:r>
            <w:proofErr w:type="gramEnd"/>
          </w:p>
          <w:p w14:paraId="4E937535" w14:textId="04E30A86" w:rsidR="00F64260" w:rsidRPr="00C710E0" w:rsidRDefault="00F64260" w:rsidP="2B15B2E3">
            <w:pPr>
              <w:spacing w:line="240" w:lineRule="auto"/>
            </w:pPr>
          </w:p>
        </w:tc>
        <w:tc>
          <w:tcPr>
            <w:tcW w:w="1894" w:type="dxa"/>
          </w:tcPr>
          <w:p w14:paraId="0A045709" w14:textId="2742D421" w:rsidR="00F64260" w:rsidRPr="00C710E0" w:rsidRDefault="61712A59">
            <w:pPr>
              <w:spacing w:line="240" w:lineRule="auto"/>
            </w:pPr>
            <w:r>
              <w:t>N</w:t>
            </w:r>
            <w:r w:rsidR="0230F2F2">
              <w:t>one</w:t>
            </w:r>
          </w:p>
        </w:tc>
        <w:tc>
          <w:tcPr>
            <w:tcW w:w="4693" w:type="dxa"/>
          </w:tcPr>
          <w:p w14:paraId="638BB382" w14:textId="1EA95F95" w:rsidR="00F64260" w:rsidRPr="00C710E0" w:rsidRDefault="1F41BCA5" w:rsidP="00AE7A3D">
            <w:pPr>
              <w:spacing w:line="240" w:lineRule="auto"/>
            </w:pPr>
            <w:r>
              <w:t xml:space="preserve">Group discussions and in-class formative evaluations </w:t>
            </w:r>
          </w:p>
        </w:tc>
      </w:tr>
      <w:tr w:rsidR="2B15B2E3" w14:paraId="25901BDF" w14:textId="77777777" w:rsidTr="37A8DEA6">
        <w:trPr>
          <w:trHeight w:val="300"/>
        </w:trPr>
        <w:tc>
          <w:tcPr>
            <w:tcW w:w="4314" w:type="dxa"/>
          </w:tcPr>
          <w:p w14:paraId="5296D19F" w14:textId="2BDED711" w:rsidR="0E65938D" w:rsidRDefault="0E65938D" w:rsidP="2B15B2E3">
            <w:pPr>
              <w:spacing w:after="240"/>
            </w:pPr>
            <w:r w:rsidRPr="2B15B2E3">
              <w:rPr>
                <w:rFonts w:eastAsia="Cambria" w:cs="Cambria"/>
              </w:rPr>
              <w:t xml:space="preserve">2. articulate and frame a policy issue in a way that calls attention to it and mobilizes </w:t>
            </w:r>
            <w:proofErr w:type="gramStart"/>
            <w:r w:rsidRPr="2B15B2E3">
              <w:rPr>
                <w:rFonts w:eastAsia="Cambria" w:cs="Cambria"/>
              </w:rPr>
              <w:t>action;</w:t>
            </w:r>
            <w:proofErr w:type="gramEnd"/>
          </w:p>
          <w:p w14:paraId="21AE0DA6" w14:textId="6AEDC995" w:rsidR="2B15B2E3" w:rsidRDefault="2B15B2E3" w:rsidP="2B15B2E3">
            <w:pPr>
              <w:spacing w:line="240" w:lineRule="auto"/>
            </w:pPr>
          </w:p>
        </w:tc>
        <w:tc>
          <w:tcPr>
            <w:tcW w:w="1894" w:type="dxa"/>
          </w:tcPr>
          <w:p w14:paraId="318373D1" w14:textId="657A3CE7" w:rsidR="0E65938D" w:rsidRDefault="0E65938D" w:rsidP="2B15B2E3">
            <w:pPr>
              <w:spacing w:line="240" w:lineRule="auto"/>
            </w:pPr>
            <w:r>
              <w:t>None</w:t>
            </w:r>
          </w:p>
        </w:tc>
        <w:tc>
          <w:tcPr>
            <w:tcW w:w="4572" w:type="dxa"/>
          </w:tcPr>
          <w:p w14:paraId="15532655" w14:textId="09287469" w:rsidR="2B15B2E3" w:rsidRDefault="3B9C0B9B" w:rsidP="2B15B2E3">
            <w:pPr>
              <w:spacing w:line="240" w:lineRule="auto"/>
            </w:pPr>
            <w:r>
              <w:t>Individualized assignments tailored to the policy priorities of the student</w:t>
            </w:r>
          </w:p>
        </w:tc>
      </w:tr>
      <w:tr w:rsidR="2B15B2E3" w14:paraId="6EB6C3FF" w14:textId="77777777" w:rsidTr="37A8DEA6">
        <w:trPr>
          <w:trHeight w:val="300"/>
        </w:trPr>
        <w:tc>
          <w:tcPr>
            <w:tcW w:w="4314" w:type="dxa"/>
          </w:tcPr>
          <w:p w14:paraId="7B7DF939" w14:textId="794DA195" w:rsidR="0E65938D" w:rsidRDefault="0E65938D" w:rsidP="2B15B2E3">
            <w:pPr>
              <w:spacing w:after="240"/>
            </w:pPr>
            <w:r w:rsidRPr="2B15B2E3">
              <w:rPr>
                <w:rFonts w:eastAsia="Cambria" w:cs="Cambria"/>
              </w:rPr>
              <w:t xml:space="preserve">3. demonstrate the competence to understand the motivations of stakeholders in a given </w:t>
            </w:r>
            <w:proofErr w:type="gramStart"/>
            <w:r w:rsidRPr="2B15B2E3">
              <w:rPr>
                <w:rFonts w:eastAsia="Cambria" w:cs="Cambria"/>
              </w:rPr>
              <w:t>issue;</w:t>
            </w:r>
            <w:proofErr w:type="gramEnd"/>
          </w:p>
          <w:p w14:paraId="4BBB438E" w14:textId="37ED8E7F" w:rsidR="2B15B2E3" w:rsidRDefault="2B15B2E3" w:rsidP="2B15B2E3">
            <w:pPr>
              <w:spacing w:line="240" w:lineRule="auto"/>
            </w:pPr>
          </w:p>
        </w:tc>
        <w:tc>
          <w:tcPr>
            <w:tcW w:w="1894" w:type="dxa"/>
          </w:tcPr>
          <w:p w14:paraId="72BC612D" w14:textId="30E9D91D" w:rsidR="0E65938D" w:rsidRDefault="0E65938D" w:rsidP="2B15B2E3">
            <w:pPr>
              <w:spacing w:line="240" w:lineRule="auto"/>
            </w:pPr>
            <w:r>
              <w:t>None</w:t>
            </w:r>
          </w:p>
        </w:tc>
        <w:tc>
          <w:tcPr>
            <w:tcW w:w="4572" w:type="dxa"/>
          </w:tcPr>
          <w:p w14:paraId="40982805" w14:textId="27EDC4F4" w:rsidR="2B15B2E3" w:rsidRDefault="00E724BD" w:rsidP="2B15B2E3">
            <w:pPr>
              <w:spacing w:line="240" w:lineRule="auto"/>
            </w:pPr>
            <w:r>
              <w:t xml:space="preserve">Group activities designed to have students articulate a variety of perspectives on a single topic </w:t>
            </w:r>
          </w:p>
        </w:tc>
      </w:tr>
      <w:tr w:rsidR="2B15B2E3" w14:paraId="69C90BB1" w14:textId="77777777" w:rsidTr="37A8DEA6">
        <w:trPr>
          <w:trHeight w:val="300"/>
        </w:trPr>
        <w:tc>
          <w:tcPr>
            <w:tcW w:w="4314" w:type="dxa"/>
          </w:tcPr>
          <w:p w14:paraId="14E47040" w14:textId="1FEC9782" w:rsidR="4116851C" w:rsidRDefault="4116851C" w:rsidP="2B15B2E3">
            <w:pPr>
              <w:spacing w:after="240"/>
            </w:pPr>
            <w:r w:rsidRPr="2B15B2E3">
              <w:rPr>
                <w:rFonts w:eastAsia="Cambria" w:cs="Cambria"/>
              </w:rPr>
              <w:t xml:space="preserve">4. develop the capacity to evaluate and recommend a policy response to a specific policy </w:t>
            </w:r>
            <w:proofErr w:type="gramStart"/>
            <w:r w:rsidRPr="2B15B2E3">
              <w:rPr>
                <w:rFonts w:eastAsia="Cambria" w:cs="Cambria"/>
              </w:rPr>
              <w:t>problem;</w:t>
            </w:r>
            <w:proofErr w:type="gramEnd"/>
          </w:p>
          <w:p w14:paraId="3ADC13DB" w14:textId="6809EBF6" w:rsidR="2B15B2E3" w:rsidRDefault="2B15B2E3" w:rsidP="2B15B2E3">
            <w:pPr>
              <w:spacing w:line="240" w:lineRule="auto"/>
            </w:pPr>
          </w:p>
        </w:tc>
        <w:tc>
          <w:tcPr>
            <w:tcW w:w="1894" w:type="dxa"/>
          </w:tcPr>
          <w:p w14:paraId="34397B15" w14:textId="00770415" w:rsidR="4116851C" w:rsidRDefault="4116851C" w:rsidP="2B15B2E3">
            <w:pPr>
              <w:spacing w:line="240" w:lineRule="auto"/>
            </w:pPr>
            <w:r>
              <w:t>None</w:t>
            </w:r>
          </w:p>
        </w:tc>
        <w:tc>
          <w:tcPr>
            <w:tcW w:w="4572" w:type="dxa"/>
          </w:tcPr>
          <w:p w14:paraId="0988C09E" w14:textId="317FF4F4" w:rsidR="2B15B2E3" w:rsidRDefault="1226B937" w:rsidP="2B15B2E3">
            <w:pPr>
              <w:spacing w:line="240" w:lineRule="auto"/>
            </w:pPr>
            <w:r>
              <w:t>Major term paper</w:t>
            </w:r>
            <w:r w:rsidR="73FAA03E">
              <w:t xml:space="preserve">; assignments </w:t>
            </w:r>
            <w:r w:rsidR="1EE3F14A">
              <w:t xml:space="preserve">prior to the term paper will be designed </w:t>
            </w:r>
            <w:r w:rsidR="73FAA03E">
              <w:t xml:space="preserve">to prepare students to </w:t>
            </w:r>
            <w:r w:rsidR="2B90FFDE">
              <w:t>identify policy concerns, describe potential solutions, and then recommend solutions</w:t>
            </w:r>
          </w:p>
        </w:tc>
      </w:tr>
      <w:tr w:rsidR="2B15B2E3" w14:paraId="510A21A6" w14:textId="77777777" w:rsidTr="37A8DEA6">
        <w:trPr>
          <w:trHeight w:val="300"/>
        </w:trPr>
        <w:tc>
          <w:tcPr>
            <w:tcW w:w="4314" w:type="dxa"/>
          </w:tcPr>
          <w:p w14:paraId="26261AB4" w14:textId="1132E833" w:rsidR="4116851C" w:rsidRDefault="4116851C" w:rsidP="2B15B2E3">
            <w:pPr>
              <w:spacing w:after="240"/>
            </w:pPr>
            <w:r w:rsidRPr="2B15B2E3">
              <w:rPr>
                <w:rFonts w:eastAsia="Cambria" w:cs="Cambria"/>
              </w:rPr>
              <w:t xml:space="preserve">5. understand how and why public policies can </w:t>
            </w:r>
            <w:proofErr w:type="gramStart"/>
            <w:r w:rsidRPr="2B15B2E3">
              <w:rPr>
                <w:rFonts w:eastAsia="Cambria" w:cs="Cambria"/>
              </w:rPr>
              <w:t>fail;</w:t>
            </w:r>
            <w:proofErr w:type="gramEnd"/>
          </w:p>
          <w:p w14:paraId="04A2FF1C" w14:textId="3CB4D2EA" w:rsidR="2B15B2E3" w:rsidRDefault="2B15B2E3" w:rsidP="2B15B2E3">
            <w:pPr>
              <w:spacing w:line="240" w:lineRule="auto"/>
            </w:pPr>
          </w:p>
        </w:tc>
        <w:tc>
          <w:tcPr>
            <w:tcW w:w="1894" w:type="dxa"/>
          </w:tcPr>
          <w:p w14:paraId="46FBF078" w14:textId="70F05BBD" w:rsidR="4116851C" w:rsidRDefault="4116851C" w:rsidP="2B15B2E3">
            <w:pPr>
              <w:spacing w:line="240" w:lineRule="auto"/>
            </w:pPr>
            <w:r>
              <w:t>None</w:t>
            </w:r>
          </w:p>
        </w:tc>
        <w:tc>
          <w:tcPr>
            <w:tcW w:w="4572" w:type="dxa"/>
          </w:tcPr>
          <w:p w14:paraId="549C7D64" w14:textId="20E00ED3" w:rsidR="2B15B2E3" w:rsidRDefault="77C2D246" w:rsidP="2B15B2E3">
            <w:pPr>
              <w:spacing w:line="240" w:lineRule="auto"/>
            </w:pPr>
            <w:r>
              <w:t>Case studies of well-meaning failed policies that had misaligned incentives and outcomes</w:t>
            </w:r>
          </w:p>
        </w:tc>
      </w:tr>
      <w:tr w:rsidR="2B15B2E3" w14:paraId="0B9903DD" w14:textId="77777777" w:rsidTr="37A8DEA6">
        <w:trPr>
          <w:trHeight w:val="300"/>
        </w:trPr>
        <w:tc>
          <w:tcPr>
            <w:tcW w:w="4314" w:type="dxa"/>
          </w:tcPr>
          <w:p w14:paraId="6FBA5347" w14:textId="77FF7D92" w:rsidR="4116851C" w:rsidRDefault="4116851C" w:rsidP="2B15B2E3">
            <w:pPr>
              <w:spacing w:after="240"/>
            </w:pPr>
            <w:r w:rsidRPr="2B15B2E3">
              <w:rPr>
                <w:rFonts w:eastAsia="Cambria" w:cs="Cambria"/>
              </w:rPr>
              <w:t>6. use appropriate quantitative and qualitative methods to analyze the likely effectiveness and efficiency of a given policy proposal (with assumptions and data provided by the instructor</w:t>
            </w:r>
            <w:proofErr w:type="gramStart"/>
            <w:r w:rsidRPr="2B15B2E3">
              <w:rPr>
                <w:rFonts w:eastAsia="Cambria" w:cs="Cambria"/>
              </w:rPr>
              <w:t>);</w:t>
            </w:r>
            <w:proofErr w:type="gramEnd"/>
          </w:p>
          <w:p w14:paraId="6BF6AF1A" w14:textId="0BEE2926" w:rsidR="2B15B2E3" w:rsidRDefault="2B15B2E3" w:rsidP="2B15B2E3">
            <w:pPr>
              <w:spacing w:line="240" w:lineRule="auto"/>
            </w:pPr>
          </w:p>
        </w:tc>
        <w:tc>
          <w:tcPr>
            <w:tcW w:w="1894" w:type="dxa"/>
          </w:tcPr>
          <w:p w14:paraId="71BDF5AB" w14:textId="03EF43B4" w:rsidR="4116851C" w:rsidRDefault="4116851C" w:rsidP="2B15B2E3">
            <w:pPr>
              <w:spacing w:line="240" w:lineRule="auto"/>
            </w:pPr>
            <w:r>
              <w:t>None</w:t>
            </w:r>
          </w:p>
        </w:tc>
        <w:tc>
          <w:tcPr>
            <w:tcW w:w="4572" w:type="dxa"/>
          </w:tcPr>
          <w:p w14:paraId="59D2379C" w14:textId="3A28F7FB" w:rsidR="2B15B2E3" w:rsidRDefault="56083256" w:rsidP="2B15B2E3">
            <w:pPr>
              <w:spacing w:line="240" w:lineRule="auto"/>
            </w:pPr>
            <w:r>
              <w:t xml:space="preserve">Major term </w:t>
            </w:r>
            <w:proofErr w:type="gramStart"/>
            <w:r>
              <w:t>paper</w:t>
            </w:r>
            <w:r w:rsidR="7D278896">
              <w:t>;</w:t>
            </w:r>
            <w:proofErr w:type="gramEnd"/>
            <w:r w:rsidR="7D278896">
              <w:t xml:space="preserve"> statistical evaluations of past public policies based on stated intentions as well as other unforeseen metrics</w:t>
            </w:r>
          </w:p>
        </w:tc>
      </w:tr>
      <w:tr w:rsidR="2B15B2E3" w14:paraId="0DABC102" w14:textId="77777777" w:rsidTr="37A8DEA6">
        <w:trPr>
          <w:trHeight w:val="300"/>
        </w:trPr>
        <w:tc>
          <w:tcPr>
            <w:tcW w:w="4314" w:type="dxa"/>
          </w:tcPr>
          <w:p w14:paraId="297D7C80" w14:textId="6A1AD824" w:rsidR="4116851C" w:rsidRDefault="4116851C" w:rsidP="2B15B2E3">
            <w:pPr>
              <w:spacing w:after="240"/>
            </w:pPr>
            <w:r w:rsidRPr="2B15B2E3">
              <w:rPr>
                <w:rFonts w:eastAsia="Cambria" w:cs="Cambria"/>
              </w:rPr>
              <w:t xml:space="preserve">7. communicate orally through bi-weekly classroom debates and structured </w:t>
            </w:r>
            <w:proofErr w:type="gramStart"/>
            <w:r w:rsidRPr="2B15B2E3">
              <w:rPr>
                <w:rFonts w:eastAsia="Cambria" w:cs="Cambria"/>
              </w:rPr>
              <w:t>presentations;</w:t>
            </w:r>
            <w:proofErr w:type="gramEnd"/>
          </w:p>
          <w:p w14:paraId="310E15EF" w14:textId="1CF9FB90" w:rsidR="2B15B2E3" w:rsidRDefault="2B15B2E3" w:rsidP="2B15B2E3">
            <w:pPr>
              <w:spacing w:line="240" w:lineRule="auto"/>
            </w:pPr>
          </w:p>
        </w:tc>
        <w:tc>
          <w:tcPr>
            <w:tcW w:w="1894" w:type="dxa"/>
          </w:tcPr>
          <w:p w14:paraId="3EAF6DFB" w14:textId="2651A588" w:rsidR="4116851C" w:rsidRDefault="4116851C" w:rsidP="2B15B2E3">
            <w:pPr>
              <w:spacing w:line="240" w:lineRule="auto"/>
            </w:pPr>
            <w:r>
              <w:t>None</w:t>
            </w:r>
          </w:p>
        </w:tc>
        <w:tc>
          <w:tcPr>
            <w:tcW w:w="4572" w:type="dxa"/>
          </w:tcPr>
          <w:p w14:paraId="7D79CBF3" w14:textId="27D24F0E" w:rsidR="2B15B2E3" w:rsidRDefault="5D1F4DCA" w:rsidP="2B15B2E3">
            <w:pPr>
              <w:spacing w:line="240" w:lineRule="auto"/>
            </w:pPr>
            <w:r>
              <w:t>In-class participation will be regularly encouraged and monitored</w:t>
            </w:r>
          </w:p>
        </w:tc>
      </w:tr>
      <w:tr w:rsidR="2B15B2E3" w14:paraId="58B5B0EA" w14:textId="77777777" w:rsidTr="37A8DEA6">
        <w:trPr>
          <w:trHeight w:val="300"/>
        </w:trPr>
        <w:tc>
          <w:tcPr>
            <w:tcW w:w="4314" w:type="dxa"/>
          </w:tcPr>
          <w:p w14:paraId="1ECF8060" w14:textId="305DF55D" w:rsidR="4116851C" w:rsidRDefault="4116851C" w:rsidP="2B15B2E3">
            <w:pPr>
              <w:spacing w:after="240"/>
            </w:pPr>
            <w:r w:rsidRPr="2B15B2E3">
              <w:rPr>
                <w:rFonts w:eastAsia="Cambria" w:cs="Cambria"/>
              </w:rPr>
              <w:t>8. communicate in writing through technical policy memoranda, stakeholder analyses, op-eds, position papers, and case study response essays that address how policy recommendations may affect different audiences in diverse settings; and</w:t>
            </w:r>
          </w:p>
          <w:p w14:paraId="76244131" w14:textId="66E9D4BE" w:rsidR="2B15B2E3" w:rsidRDefault="2B15B2E3" w:rsidP="2B15B2E3">
            <w:pPr>
              <w:rPr>
                <w:rFonts w:eastAsia="Cambria" w:cs="Cambria"/>
              </w:rPr>
            </w:pPr>
          </w:p>
        </w:tc>
        <w:tc>
          <w:tcPr>
            <w:tcW w:w="1894" w:type="dxa"/>
          </w:tcPr>
          <w:p w14:paraId="75C43E65" w14:textId="516F28C8" w:rsidR="4116851C" w:rsidRDefault="4116851C" w:rsidP="2B15B2E3">
            <w:pPr>
              <w:spacing w:line="240" w:lineRule="auto"/>
            </w:pPr>
            <w:r>
              <w:t>None</w:t>
            </w:r>
          </w:p>
        </w:tc>
        <w:tc>
          <w:tcPr>
            <w:tcW w:w="4572" w:type="dxa"/>
          </w:tcPr>
          <w:p w14:paraId="6558CF3B" w14:textId="533CA9DD" w:rsidR="2B15B2E3" w:rsidRDefault="39D7C15D" w:rsidP="2B15B2E3">
            <w:pPr>
              <w:spacing w:line="240" w:lineRule="auto"/>
            </w:pPr>
            <w:r>
              <w:t xml:space="preserve">Major term </w:t>
            </w:r>
            <w:proofErr w:type="gramStart"/>
            <w:r>
              <w:t>paper</w:t>
            </w:r>
            <w:r w:rsidR="3DD21E55">
              <w:t>;</w:t>
            </w:r>
            <w:proofErr w:type="gramEnd"/>
            <w:r w:rsidR="3DD21E55">
              <w:t xml:space="preserve"> multiple prompts based on reading assignments</w:t>
            </w:r>
          </w:p>
        </w:tc>
      </w:tr>
      <w:tr w:rsidR="2B15B2E3" w14:paraId="6BCB7506" w14:textId="77777777" w:rsidTr="37A8DEA6">
        <w:trPr>
          <w:trHeight w:val="300"/>
        </w:trPr>
        <w:tc>
          <w:tcPr>
            <w:tcW w:w="4314" w:type="dxa"/>
          </w:tcPr>
          <w:p w14:paraId="7CB194C9" w14:textId="0C52DB88" w:rsidR="4116851C" w:rsidRDefault="4116851C" w:rsidP="2B15B2E3">
            <w:pPr>
              <w:spacing w:after="240"/>
            </w:pPr>
            <w:r w:rsidRPr="2B15B2E3">
              <w:rPr>
                <w:rFonts w:eastAsia="Cambria" w:cs="Cambria"/>
              </w:rPr>
              <w:lastRenderedPageBreak/>
              <w:t>9. evaluate the impacts (costs, benefits, resource allocation, equity, and social justice implications) of specific policies at the local, state, national and international scales.</w:t>
            </w:r>
          </w:p>
          <w:p w14:paraId="3CAD3991" w14:textId="44784463" w:rsidR="2B15B2E3" w:rsidRDefault="2B15B2E3" w:rsidP="2B15B2E3">
            <w:pPr>
              <w:rPr>
                <w:rFonts w:eastAsia="Cambria" w:cs="Cambria"/>
              </w:rPr>
            </w:pPr>
          </w:p>
        </w:tc>
        <w:tc>
          <w:tcPr>
            <w:tcW w:w="1894" w:type="dxa"/>
          </w:tcPr>
          <w:p w14:paraId="30D95ACE" w14:textId="05213A33" w:rsidR="4116851C" w:rsidRDefault="4116851C" w:rsidP="2B15B2E3">
            <w:pPr>
              <w:spacing w:line="240" w:lineRule="auto"/>
            </w:pPr>
            <w:r>
              <w:t>None</w:t>
            </w:r>
          </w:p>
        </w:tc>
        <w:tc>
          <w:tcPr>
            <w:tcW w:w="4572" w:type="dxa"/>
          </w:tcPr>
          <w:p w14:paraId="498AD2AA" w14:textId="486BE7B7" w:rsidR="2B15B2E3" w:rsidRDefault="215C44F6" w:rsidP="2B15B2E3">
            <w:pPr>
              <w:spacing w:line="240" w:lineRule="auto"/>
            </w:pPr>
            <w:r>
              <w:t>Major term paper, assignments to identify the scale and scope of downstream effects of</w:t>
            </w:r>
            <w:r w:rsidR="3FFA7C81">
              <w:t xml:space="preserve"> a given</w:t>
            </w:r>
            <w:r>
              <w:t xml:space="preserve"> policy</w:t>
            </w:r>
          </w:p>
        </w:tc>
      </w:tr>
    </w:tbl>
    <w:p w14:paraId="1D0335AD" w14:textId="77777777" w:rsidR="00F64260" w:rsidRPr="00C710E0" w:rsidRDefault="00F64260"/>
    <w:tbl>
      <w:tblPr>
        <w:tblStyle w:val="TableGrid"/>
        <w:tblW w:w="0" w:type="auto"/>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10780"/>
      </w:tblGrid>
      <w:tr w:rsidR="00F64260" w:rsidRPr="00C710E0" w14:paraId="65DA3B10" w14:textId="77777777" w:rsidTr="37A8DEA6">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37A8DEA6">
        <w:tc>
          <w:tcPr>
            <w:tcW w:w="10780" w:type="dxa"/>
          </w:tcPr>
          <w:p w14:paraId="5BCEA0C8" w14:textId="34B9ADBE" w:rsidR="005E2D3D" w:rsidRPr="00C710E0" w:rsidRDefault="7C5FE215" w:rsidP="2B15B2E3">
            <w:pPr>
              <w:spacing w:after="240" w:line="240" w:lineRule="auto"/>
              <w:ind w:left="360" w:hanging="360"/>
              <w:rPr>
                <w:rFonts w:eastAsia="Cambria" w:cs="Cambria"/>
              </w:rPr>
            </w:pPr>
            <w:r w:rsidRPr="2B15B2E3">
              <w:rPr>
                <w:rFonts w:eastAsia="Cambria" w:cs="Cambria"/>
              </w:rPr>
              <w:t xml:space="preserve">Topic 1. </w:t>
            </w:r>
            <w:r w:rsidR="4C40AFC1" w:rsidRPr="2B15B2E3">
              <w:rPr>
                <w:rFonts w:eastAsia="Cambria" w:cs="Cambria"/>
              </w:rPr>
              <w:t xml:space="preserve">Introduction &amp; Course Overview: Actors, Institutions &amp; Policy Making (Week 1) </w:t>
            </w:r>
            <w:r w:rsidR="00F46CBC">
              <w:br/>
            </w:r>
            <w:r w:rsidR="4C40AFC1" w:rsidRPr="2B15B2E3">
              <w:rPr>
                <w:rFonts w:eastAsia="Cambria" w:cs="Cambria"/>
              </w:rPr>
              <w:t xml:space="preserve">1a Syllabus overview: course learning goals, intended student outcomes, a writing-intensive approach to assessment, a variety of pedagogies, working with case studies, a mutually respectful classroom environment, weekly schedule, attendance, timeliness, course assignment modules, and grading </w:t>
            </w:r>
            <w:r w:rsidR="00F46CBC">
              <w:br/>
            </w:r>
            <w:r w:rsidR="4C40AFC1" w:rsidRPr="2B15B2E3">
              <w:rPr>
                <w:rFonts w:eastAsia="Cambria" w:cs="Cambria"/>
              </w:rPr>
              <w:t>1b Course overview: rule making, rule breaking, and the exercise of power</w:t>
            </w:r>
          </w:p>
          <w:p w14:paraId="7E93BCE7" w14:textId="0C77EA89" w:rsidR="005E2D3D" w:rsidRPr="00C710E0" w:rsidRDefault="1EA0D302" w:rsidP="2B15B2E3">
            <w:pPr>
              <w:spacing w:after="240" w:line="240" w:lineRule="auto"/>
              <w:ind w:left="360" w:hanging="360"/>
            </w:pPr>
            <w:r>
              <w:t xml:space="preserve">Topic </w:t>
            </w:r>
            <w:r w:rsidR="00F46CBC">
              <w:t>2</w:t>
            </w:r>
            <w:r w:rsidR="61BBA443">
              <w:t xml:space="preserve">. </w:t>
            </w:r>
            <w:r w:rsidR="61BBA443" w:rsidRPr="2B15B2E3">
              <w:rPr>
                <w:rFonts w:eastAsia="Cambria" w:cs="Cambria"/>
              </w:rPr>
              <w:t xml:space="preserve">Understanding Policy Actors’ Motivations and Agendas: “Actions Speak Louder Than Words,” Ethical Dilemmas, and Locating the Common Good (Weeks 2 &amp; 3) </w:t>
            </w:r>
            <w:r w:rsidR="00F46CBC">
              <w:br/>
            </w:r>
            <w:r w:rsidR="61BBA443" w:rsidRPr="2B15B2E3">
              <w:rPr>
                <w:rFonts w:eastAsia="Cambria" w:cs="Cambria"/>
              </w:rPr>
              <w:t xml:space="preserve">2a What motivates actors and organizations to engage in policy making? </w:t>
            </w:r>
            <w:r w:rsidR="00F46CBC">
              <w:br/>
            </w:r>
            <w:r w:rsidR="61BBA443" w:rsidRPr="2B15B2E3">
              <w:rPr>
                <w:rFonts w:eastAsia="Cambria" w:cs="Cambria"/>
              </w:rPr>
              <w:t xml:space="preserve">2b What are the ethical obligations of government? </w:t>
            </w:r>
            <w:r w:rsidR="00F46CBC">
              <w:br/>
            </w:r>
            <w:r w:rsidR="61BBA443" w:rsidRPr="2B15B2E3">
              <w:rPr>
                <w:rFonts w:eastAsia="Cambria" w:cs="Cambria"/>
              </w:rPr>
              <w:t>2c How should the common good be defined… or who should get what, where and how? (methods and case studies)</w:t>
            </w:r>
          </w:p>
          <w:p w14:paraId="11E970E9" w14:textId="73924275" w:rsidR="005E2D3D" w:rsidRPr="00C710E0" w:rsidRDefault="4134AC18" w:rsidP="2B15B2E3">
            <w:pPr>
              <w:spacing w:after="240" w:line="240" w:lineRule="auto"/>
              <w:ind w:left="360" w:hanging="360"/>
            </w:pPr>
            <w:r w:rsidRPr="2B15B2E3">
              <w:rPr>
                <w:rFonts w:eastAsia="Cambria" w:cs="Cambria"/>
              </w:rPr>
              <w:t>Topic 3</w:t>
            </w:r>
            <w:r w:rsidR="019A572A" w:rsidRPr="2B15B2E3">
              <w:rPr>
                <w:rFonts w:eastAsia="Cambria" w:cs="Cambria"/>
              </w:rPr>
              <w:t>.</w:t>
            </w:r>
            <w:r w:rsidRPr="2B15B2E3">
              <w:rPr>
                <w:rFonts w:eastAsia="Cambria" w:cs="Cambria"/>
              </w:rPr>
              <w:t xml:space="preserve"> Coming to Terms with the Legacy of Policy Failure: How to Avoid Repeating Serious Mistakes (Week 4) 3a Environmental policies in the 2000s (processes and case studies) </w:t>
            </w:r>
            <w:r w:rsidR="00F46CBC">
              <w:br/>
            </w:r>
            <w:r w:rsidRPr="2B15B2E3">
              <w:rPr>
                <w:rFonts w:eastAsia="Cambria" w:cs="Cambria"/>
              </w:rPr>
              <w:t xml:space="preserve">3b Health policy and HIV/AIDS in the 1980s and 1990s (processes and case studies) </w:t>
            </w:r>
            <w:r w:rsidR="00F46CBC">
              <w:br/>
            </w:r>
            <w:r w:rsidRPr="2B15B2E3">
              <w:rPr>
                <w:rFonts w:eastAsia="Cambria" w:cs="Cambria"/>
              </w:rPr>
              <w:t xml:space="preserve">3c The Suez crisis in the 1950s (processes and case studies) </w:t>
            </w:r>
            <w:r w:rsidR="00F46CBC">
              <w:br/>
            </w:r>
            <w:r w:rsidRPr="2B15B2E3">
              <w:rPr>
                <w:rFonts w:eastAsia="Cambria" w:cs="Cambria"/>
              </w:rPr>
              <w:t xml:space="preserve">3d Federal infrastructure and housing policies in the 1930s and 1940s (processes and case studies) </w:t>
            </w:r>
          </w:p>
          <w:p w14:paraId="48D0F5A0" w14:textId="661C0911" w:rsidR="005E2D3D" w:rsidRPr="00C710E0" w:rsidRDefault="4134AC18" w:rsidP="2B15B2E3">
            <w:pPr>
              <w:spacing w:before="240" w:after="240" w:line="240" w:lineRule="auto"/>
              <w:ind w:left="360" w:hanging="360"/>
            </w:pPr>
            <w:r w:rsidRPr="2B15B2E3">
              <w:rPr>
                <w:rFonts w:eastAsia="Cambria" w:cs="Cambria"/>
              </w:rPr>
              <w:t xml:space="preserve">Topic 4 Framing Problems: Knowing Where and How to Start (Week 5) </w:t>
            </w:r>
            <w:r w:rsidR="00F46CBC">
              <w:br/>
            </w:r>
            <w:r w:rsidRPr="2B15B2E3">
              <w:rPr>
                <w:rFonts w:eastAsia="Cambria" w:cs="Cambria"/>
              </w:rPr>
              <w:t xml:space="preserve">4a Problem definition: “You can’t solve it if you don’t name it and understand it” </w:t>
            </w:r>
            <w:r w:rsidR="00F46CBC">
              <w:br/>
            </w:r>
            <w:r w:rsidRPr="2B15B2E3">
              <w:rPr>
                <w:rFonts w:eastAsia="Cambria" w:cs="Cambria"/>
              </w:rPr>
              <w:t xml:space="preserve">4b Big picture thinking: mission statements and goal setting (methods and case studies) </w:t>
            </w:r>
            <w:r w:rsidR="00F46CBC">
              <w:br/>
            </w:r>
            <w:r w:rsidRPr="2B15B2E3">
              <w:rPr>
                <w:rFonts w:eastAsia="Cambria" w:cs="Cambria"/>
              </w:rPr>
              <w:t xml:space="preserve">4c Legislative agendas: how ideas emerge, thrive… or die (methods and case studies) </w:t>
            </w:r>
            <w:r w:rsidR="00F46CBC">
              <w:br/>
            </w:r>
            <w:r w:rsidRPr="2B15B2E3">
              <w:rPr>
                <w:rFonts w:eastAsia="Cambria" w:cs="Cambria"/>
              </w:rPr>
              <w:t xml:space="preserve">4d Legislative committee work and policy research </w:t>
            </w:r>
          </w:p>
          <w:p w14:paraId="366388E3" w14:textId="766F08B4" w:rsidR="005E2D3D" w:rsidRPr="00C710E0" w:rsidRDefault="4134AC18" w:rsidP="2B15B2E3">
            <w:pPr>
              <w:spacing w:before="240" w:after="240" w:line="240" w:lineRule="auto"/>
              <w:ind w:left="360" w:hanging="360"/>
            </w:pPr>
            <w:r w:rsidRPr="2B15B2E3">
              <w:rPr>
                <w:rFonts w:eastAsia="Cambria" w:cs="Cambria"/>
              </w:rPr>
              <w:t>Topic 5 Identifying Stakeholders: Inclusion, Public Participation, and Conflicting Definitions of the Public Interest (Weeks 6 &amp; 7)</w:t>
            </w:r>
            <w:r w:rsidR="00F46CBC">
              <w:br/>
            </w:r>
            <w:r w:rsidRPr="2B15B2E3">
              <w:rPr>
                <w:rFonts w:eastAsia="Cambria" w:cs="Cambria"/>
              </w:rPr>
              <w:t xml:space="preserve">5a How stakeholders emerge and join the policy making process </w:t>
            </w:r>
            <w:r w:rsidR="00F46CBC">
              <w:br/>
            </w:r>
            <w:r w:rsidRPr="2B15B2E3">
              <w:rPr>
                <w:rFonts w:eastAsia="Cambria" w:cs="Cambria"/>
              </w:rPr>
              <w:t xml:space="preserve">5b Understanding public opinion in competitive democracies (methods and case studies) </w:t>
            </w:r>
            <w:r w:rsidR="00F46CBC">
              <w:br/>
            </w:r>
            <w:r w:rsidRPr="2B15B2E3">
              <w:rPr>
                <w:rFonts w:eastAsia="Cambria" w:cs="Cambria"/>
              </w:rPr>
              <w:t xml:space="preserve">5c Public policy debates: whose voices get heard? </w:t>
            </w:r>
            <w:r w:rsidR="00F46CBC">
              <w:br/>
            </w:r>
            <w:r w:rsidRPr="2B15B2E3">
              <w:rPr>
                <w:rFonts w:eastAsia="Cambria" w:cs="Cambria"/>
              </w:rPr>
              <w:t xml:space="preserve">5d </w:t>
            </w:r>
            <w:proofErr w:type="gramStart"/>
            <w:r w:rsidRPr="2B15B2E3">
              <w:rPr>
                <w:rFonts w:eastAsia="Cambria" w:cs="Cambria"/>
              </w:rPr>
              <w:t>In</w:t>
            </w:r>
            <w:proofErr w:type="gramEnd"/>
            <w:r w:rsidRPr="2B15B2E3">
              <w:rPr>
                <w:rFonts w:eastAsia="Cambria" w:cs="Cambria"/>
              </w:rPr>
              <w:t xml:space="preserve"> search of honest and transparent definitions of the public interest </w:t>
            </w:r>
            <w:r w:rsidR="00F46CBC">
              <w:br/>
            </w:r>
            <w:r w:rsidRPr="2B15B2E3">
              <w:rPr>
                <w:rFonts w:eastAsia="Cambria" w:cs="Cambria"/>
              </w:rPr>
              <w:t xml:space="preserve">5e Can inclusivity be real in policy formation: who wins, who loses, and why? (processes and case studies) </w:t>
            </w:r>
          </w:p>
          <w:p w14:paraId="7CBBEE3C" w14:textId="0E0F42DA" w:rsidR="005E2D3D" w:rsidRPr="00C710E0" w:rsidRDefault="4134AC18" w:rsidP="2B15B2E3">
            <w:pPr>
              <w:spacing w:before="240" w:after="240" w:line="240" w:lineRule="auto"/>
              <w:ind w:left="360" w:hanging="360"/>
            </w:pPr>
            <w:r w:rsidRPr="2B15B2E3">
              <w:rPr>
                <w:rFonts w:eastAsia="Cambria" w:cs="Cambria"/>
              </w:rPr>
              <w:t xml:space="preserve">Topic 6 Designing Good Policy: Analyzing What Constitutes a Successful Outcome (Week 8) </w:t>
            </w:r>
            <w:r w:rsidR="00F46CBC">
              <w:br/>
            </w:r>
            <w:r w:rsidRPr="2B15B2E3">
              <w:rPr>
                <w:rFonts w:eastAsia="Cambria" w:cs="Cambria"/>
              </w:rPr>
              <w:t xml:space="preserve">6a Ten essential concepts for sound policy design </w:t>
            </w:r>
            <w:r w:rsidR="00F46CBC">
              <w:br/>
            </w:r>
            <w:r w:rsidRPr="2B15B2E3">
              <w:rPr>
                <w:rFonts w:eastAsia="Cambria" w:cs="Cambria"/>
              </w:rPr>
              <w:t xml:space="preserve">6b Concepts of rationality in an age of casual knowledge and heightened egotism </w:t>
            </w:r>
            <w:r w:rsidR="00F46CBC">
              <w:br/>
            </w:r>
            <w:r w:rsidRPr="2B15B2E3">
              <w:rPr>
                <w:rFonts w:eastAsia="Cambria" w:cs="Cambria"/>
              </w:rPr>
              <w:t xml:space="preserve">6c Win-win vs lose-lose evaluation: analyzing policy alternatives that can enable major viewpoints across </w:t>
            </w:r>
            <w:r w:rsidRPr="2B15B2E3">
              <w:rPr>
                <w:rFonts w:eastAsia="Cambria" w:cs="Cambria"/>
              </w:rPr>
              <w:lastRenderedPageBreak/>
              <w:t xml:space="preserve">the political spectrum to come out ahead of their initial expectations simultaneously (methods and case studies) </w:t>
            </w:r>
          </w:p>
          <w:p w14:paraId="3C04F082" w14:textId="4F3ADC3D" w:rsidR="005E2D3D" w:rsidRPr="00C710E0" w:rsidRDefault="4134AC18" w:rsidP="2B15B2E3">
            <w:pPr>
              <w:spacing w:before="240" w:after="240" w:line="240" w:lineRule="auto"/>
              <w:ind w:left="360" w:hanging="360"/>
            </w:pPr>
            <w:r w:rsidRPr="2B15B2E3">
              <w:rPr>
                <w:rFonts w:eastAsia="Cambria" w:cs="Cambria"/>
              </w:rPr>
              <w:t xml:space="preserve">Topic 7 Adopting Sustainable Rules and Enforcing Them Equitably (Week 9) </w:t>
            </w:r>
            <w:r w:rsidR="00F46CBC">
              <w:br/>
            </w:r>
            <w:r w:rsidRPr="2B15B2E3">
              <w:rPr>
                <w:rFonts w:eastAsia="Cambria" w:cs="Cambria"/>
              </w:rPr>
              <w:t xml:space="preserve">7a Approaches to federal and state rule making (processes and case studies) </w:t>
            </w:r>
            <w:r w:rsidR="00F46CBC">
              <w:br/>
            </w:r>
            <w:r w:rsidRPr="2B15B2E3">
              <w:rPr>
                <w:rFonts w:eastAsia="Cambria" w:cs="Cambria"/>
              </w:rPr>
              <w:t xml:space="preserve">7b How legislatures engage in the rule making process: administrative procedures as instruments of political control </w:t>
            </w:r>
            <w:r w:rsidR="00F46CBC">
              <w:br/>
            </w:r>
            <w:r w:rsidRPr="2B15B2E3">
              <w:rPr>
                <w:rFonts w:eastAsia="Cambria" w:cs="Cambria"/>
              </w:rPr>
              <w:t xml:space="preserve">7c How the US president engages in the rule making process: presidentially directed policy change </w:t>
            </w:r>
            <w:r w:rsidR="00F46CBC">
              <w:br/>
            </w:r>
            <w:r w:rsidRPr="2B15B2E3">
              <w:rPr>
                <w:rFonts w:eastAsia="Cambria" w:cs="Cambria"/>
              </w:rPr>
              <w:t xml:space="preserve">7d Litigation: how the courts shape public policy </w:t>
            </w:r>
            <w:r w:rsidR="00F46CBC">
              <w:br/>
            </w:r>
            <w:r w:rsidRPr="2B15B2E3">
              <w:rPr>
                <w:rFonts w:eastAsia="Cambria" w:cs="Cambria"/>
              </w:rPr>
              <w:t xml:space="preserve">7e The power of quasi-judicial review boards, commissions and committees </w:t>
            </w:r>
            <w:r w:rsidR="00F46CBC">
              <w:br/>
            </w:r>
            <w:r w:rsidRPr="2B15B2E3">
              <w:rPr>
                <w:rFonts w:eastAsia="Cambria" w:cs="Cambria"/>
              </w:rPr>
              <w:t xml:space="preserve">7f How interest groups engage in the rule making process: the “fourth branch” in civil society </w:t>
            </w:r>
          </w:p>
          <w:p w14:paraId="10CCBFE3" w14:textId="441F87A9" w:rsidR="005E2D3D" w:rsidRPr="00C710E0" w:rsidRDefault="4134AC18" w:rsidP="2B15B2E3">
            <w:pPr>
              <w:spacing w:before="240" w:after="240" w:line="240" w:lineRule="auto"/>
              <w:ind w:left="360" w:hanging="360"/>
            </w:pPr>
            <w:r w:rsidRPr="2B15B2E3">
              <w:rPr>
                <w:rFonts w:eastAsia="Cambria" w:cs="Cambria"/>
              </w:rPr>
              <w:t xml:space="preserve">Topic 8 Contesting Public Policy: Protest, Grass Roots Movements, Litigation, Dispute Resolution, and Reframing Public Policy (Week 10) </w:t>
            </w:r>
            <w:r w:rsidR="00F46CBC">
              <w:br/>
            </w:r>
            <w:r w:rsidRPr="2B15B2E3">
              <w:rPr>
                <w:rFonts w:eastAsia="Cambria" w:cs="Cambria"/>
              </w:rPr>
              <w:t xml:space="preserve">8a Grass roots organizations, lobbying, and the power of persuasion </w:t>
            </w:r>
            <w:r w:rsidR="00F46CBC">
              <w:br/>
            </w:r>
            <w:r w:rsidRPr="2B15B2E3">
              <w:rPr>
                <w:rFonts w:eastAsia="Cambria" w:cs="Cambria"/>
              </w:rPr>
              <w:t xml:space="preserve">8b Taking to the streets: civil unrest and public protests 8c Dispute resolution (methods and case studies) </w:t>
            </w:r>
            <w:r w:rsidR="00F46CBC">
              <w:br/>
            </w:r>
            <w:r w:rsidRPr="2B15B2E3">
              <w:rPr>
                <w:rFonts w:eastAsia="Cambria" w:cs="Cambria"/>
              </w:rPr>
              <w:t xml:space="preserve">8d Communities’ strategic litigation to advance public policy (processes and case studies) </w:t>
            </w:r>
            <w:r w:rsidR="00F46CBC">
              <w:br/>
            </w:r>
            <w:r w:rsidRPr="2B15B2E3">
              <w:rPr>
                <w:rFonts w:eastAsia="Cambria" w:cs="Cambria"/>
              </w:rPr>
              <w:t>8e Reframing public policy in response to actions taken by community-based actors (processes and case studies</w:t>
            </w:r>
            <w:r w:rsidR="1BC7B429" w:rsidRPr="2B15B2E3">
              <w:rPr>
                <w:rFonts w:eastAsia="Cambria" w:cs="Cambria"/>
              </w:rPr>
              <w:t>)</w:t>
            </w:r>
          </w:p>
          <w:p w14:paraId="57702653" w14:textId="6C89C1AE" w:rsidR="005E2D3D" w:rsidRPr="00C710E0" w:rsidRDefault="4134AC18" w:rsidP="2B15B2E3">
            <w:pPr>
              <w:spacing w:before="240" w:after="240" w:line="240" w:lineRule="auto"/>
              <w:rPr>
                <w:rFonts w:eastAsia="Cambria" w:cs="Cambria"/>
              </w:rPr>
            </w:pPr>
            <w:r w:rsidRPr="2B15B2E3">
              <w:rPr>
                <w:rFonts w:eastAsia="Cambria" w:cs="Cambria"/>
              </w:rPr>
              <w:t xml:space="preserve">Topic 9 Making it Work: Pathways to Successful Policy Implementation (Weeks 11 &amp; 12) </w:t>
            </w:r>
            <w:r w:rsidR="00F46CBC">
              <w:br/>
            </w:r>
            <w:r w:rsidR="2DFC6249" w:rsidRPr="2B15B2E3">
              <w:rPr>
                <w:rFonts w:eastAsia="Cambria" w:cs="Cambria"/>
              </w:rPr>
              <w:t xml:space="preserve">      </w:t>
            </w:r>
            <w:r w:rsidRPr="2B15B2E3">
              <w:rPr>
                <w:rFonts w:eastAsia="Cambria" w:cs="Cambria"/>
              </w:rPr>
              <w:t xml:space="preserve">9a Going it alone: dilemmas of the individual in public policy development </w:t>
            </w:r>
            <w:r w:rsidR="00F46CBC">
              <w:br/>
            </w:r>
            <w:r w:rsidR="174603F0" w:rsidRPr="2B15B2E3">
              <w:rPr>
                <w:rFonts w:eastAsia="Cambria" w:cs="Cambria"/>
              </w:rPr>
              <w:t xml:space="preserve">      </w:t>
            </w:r>
            <w:r w:rsidRPr="2B15B2E3">
              <w:rPr>
                <w:rFonts w:eastAsia="Cambria" w:cs="Cambria"/>
              </w:rPr>
              <w:t xml:space="preserve">9b Bureaucrats to the rescue: are bureaucracies a public good? </w:t>
            </w:r>
            <w:r w:rsidR="00F46CBC">
              <w:br/>
            </w:r>
            <w:r w:rsidR="22D5E3A4" w:rsidRPr="2B15B2E3">
              <w:rPr>
                <w:rFonts w:eastAsia="Cambria" w:cs="Cambria"/>
              </w:rPr>
              <w:t xml:space="preserve">      </w:t>
            </w:r>
            <w:r w:rsidRPr="2B15B2E3">
              <w:rPr>
                <w:rFonts w:eastAsia="Cambria" w:cs="Cambria"/>
              </w:rPr>
              <w:t xml:space="preserve">9c Getting from A to B: how good policy gets made and implemented (processes and case studies) </w:t>
            </w:r>
            <w:r w:rsidR="00F46CBC">
              <w:br/>
            </w:r>
            <w:r w:rsidR="1273E07E" w:rsidRPr="2B15B2E3">
              <w:rPr>
                <w:rFonts w:eastAsia="Cambria" w:cs="Cambria"/>
              </w:rPr>
              <w:t xml:space="preserve">      </w:t>
            </w:r>
            <w:r w:rsidRPr="2B15B2E3">
              <w:rPr>
                <w:rFonts w:eastAsia="Cambria" w:cs="Cambria"/>
              </w:rPr>
              <w:t xml:space="preserve">9d Sustaining policies and programs through times of regime change (processes and case studies) </w:t>
            </w:r>
          </w:p>
          <w:p w14:paraId="2C29D586" w14:textId="3ACDBC00" w:rsidR="005E2D3D" w:rsidRPr="00C710E0" w:rsidRDefault="0BDB69D0" w:rsidP="2B15B2E3">
            <w:pPr>
              <w:spacing w:before="240" w:after="240" w:line="240" w:lineRule="auto"/>
              <w:rPr>
                <w:rFonts w:eastAsia="Cambria" w:cs="Cambria"/>
              </w:rPr>
            </w:pPr>
            <w:r w:rsidRPr="37A8DEA6">
              <w:rPr>
                <w:rFonts w:eastAsia="Cambria" w:cs="Cambria"/>
              </w:rPr>
              <w:t xml:space="preserve">Topic 10 Evaluating Impacts: An Evidence-based Approach to Measuring Policy Outcomes (Weeks 13 &amp; 14) </w:t>
            </w:r>
            <w:r w:rsidR="4134AC18">
              <w:br/>
            </w:r>
            <w:r w:rsidR="2DF6FE6F" w:rsidRPr="37A8DEA6">
              <w:rPr>
                <w:rFonts w:eastAsia="Cambria" w:cs="Cambria"/>
              </w:rPr>
              <w:t xml:space="preserve">    </w:t>
            </w:r>
            <w:r w:rsidR="05870E9D" w:rsidRPr="37A8DEA6">
              <w:rPr>
                <w:rFonts w:eastAsia="Cambria" w:cs="Cambria"/>
              </w:rPr>
              <w:t xml:space="preserve"> </w:t>
            </w:r>
            <w:r w:rsidRPr="37A8DEA6">
              <w:rPr>
                <w:rFonts w:eastAsia="Cambria" w:cs="Cambria"/>
              </w:rPr>
              <w:t xml:space="preserve">10a Revisiting mission and goals: are we measuring the outcomes we planned to achieve? </w:t>
            </w:r>
            <w:r w:rsidR="4134AC18">
              <w:br/>
            </w:r>
            <w:r w:rsidR="7DB55C12" w:rsidRPr="37A8DEA6">
              <w:rPr>
                <w:rFonts w:eastAsia="Cambria" w:cs="Cambria"/>
              </w:rPr>
              <w:t xml:space="preserve">    </w:t>
            </w:r>
            <w:r w:rsidR="75250B76" w:rsidRPr="37A8DEA6">
              <w:rPr>
                <w:rFonts w:eastAsia="Cambria" w:cs="Cambria"/>
              </w:rPr>
              <w:t xml:space="preserve"> </w:t>
            </w:r>
            <w:r w:rsidRPr="37A8DEA6">
              <w:rPr>
                <w:rFonts w:eastAsia="Cambria" w:cs="Cambria"/>
              </w:rPr>
              <w:t xml:space="preserve">10b Quantitative analysis for program evaluation (methods and case studies) </w:t>
            </w:r>
            <w:r w:rsidR="4134AC18">
              <w:br/>
            </w:r>
            <w:r w:rsidR="52D50999" w:rsidRPr="37A8DEA6">
              <w:rPr>
                <w:rFonts w:eastAsia="Cambria" w:cs="Cambria"/>
              </w:rPr>
              <w:t xml:space="preserve">    </w:t>
            </w:r>
            <w:r w:rsidR="75250B76" w:rsidRPr="37A8DEA6">
              <w:rPr>
                <w:rFonts w:eastAsia="Cambria" w:cs="Cambria"/>
              </w:rPr>
              <w:t xml:space="preserve"> </w:t>
            </w:r>
            <w:r w:rsidRPr="37A8DEA6">
              <w:rPr>
                <w:rFonts w:eastAsia="Cambria" w:cs="Cambria"/>
              </w:rPr>
              <w:t xml:space="preserve">10c Qualitative analysis for program evaluation (methods and case studies) </w:t>
            </w:r>
            <w:r w:rsidR="4134AC18">
              <w:br/>
            </w:r>
            <w:r w:rsidR="4E875C18" w:rsidRPr="37A8DEA6">
              <w:rPr>
                <w:rFonts w:eastAsia="Cambria" w:cs="Cambria"/>
              </w:rPr>
              <w:t xml:space="preserve">    </w:t>
            </w:r>
            <w:r w:rsidR="5172F413" w:rsidRPr="37A8DEA6">
              <w:rPr>
                <w:rFonts w:eastAsia="Cambria" w:cs="Cambria"/>
              </w:rPr>
              <w:t xml:space="preserve"> </w:t>
            </w:r>
            <w:r w:rsidRPr="37A8DEA6">
              <w:rPr>
                <w:rFonts w:eastAsia="Cambria" w:cs="Cambria"/>
              </w:rPr>
              <w:t>1</w:t>
            </w:r>
            <w:r w:rsidR="7EC7E536" w:rsidRPr="37A8DEA6">
              <w:rPr>
                <w:rFonts w:eastAsia="Cambria" w:cs="Cambria"/>
              </w:rPr>
              <w:t>0</w:t>
            </w:r>
            <w:r w:rsidRPr="37A8DEA6">
              <w:rPr>
                <w:rFonts w:eastAsia="Cambria" w:cs="Cambria"/>
              </w:rPr>
              <w:t xml:space="preserve">d Identifying evidence in the analysis of budget impacts (methods and case studies) </w:t>
            </w:r>
            <w:r w:rsidR="4134AC18">
              <w:br/>
            </w:r>
            <w:r w:rsidR="1BA575D1" w:rsidRPr="37A8DEA6">
              <w:rPr>
                <w:rFonts w:eastAsia="Cambria" w:cs="Cambria"/>
              </w:rPr>
              <w:t xml:space="preserve">    </w:t>
            </w:r>
            <w:r w:rsidR="5172F413" w:rsidRPr="37A8DEA6">
              <w:rPr>
                <w:rFonts w:eastAsia="Cambria" w:cs="Cambria"/>
              </w:rPr>
              <w:t xml:space="preserve"> </w:t>
            </w:r>
            <w:r w:rsidRPr="37A8DEA6">
              <w:rPr>
                <w:rFonts w:eastAsia="Cambria" w:cs="Cambria"/>
              </w:rPr>
              <w:t xml:space="preserve">10e Measuring the impacts of social and economic policy on intended beneficiaries (methods and case </w:t>
            </w:r>
            <w:r w:rsidR="0A3DCE86" w:rsidRPr="37A8DEA6">
              <w:rPr>
                <w:rFonts w:eastAsia="Cambria" w:cs="Cambria"/>
              </w:rPr>
              <w:t xml:space="preserve">  </w:t>
            </w:r>
            <w:r w:rsidRPr="37A8DEA6">
              <w:rPr>
                <w:rFonts w:eastAsia="Cambria" w:cs="Cambria"/>
              </w:rPr>
              <w:t xml:space="preserve">studies) </w:t>
            </w:r>
          </w:p>
          <w:p w14:paraId="040E48EA" w14:textId="65F8BB2B" w:rsidR="005E2D3D" w:rsidRPr="00C710E0" w:rsidRDefault="4134AC18" w:rsidP="2B15B2E3">
            <w:pPr>
              <w:spacing w:before="240" w:after="240" w:line="240" w:lineRule="auto"/>
              <w:rPr>
                <w:rFonts w:eastAsia="Cambria" w:cs="Cambria"/>
              </w:rPr>
            </w:pPr>
            <w:r w:rsidRPr="2B15B2E3">
              <w:rPr>
                <w:rFonts w:eastAsia="Cambria" w:cs="Cambria"/>
              </w:rPr>
              <w:t xml:space="preserve">Topic 11 Communicating: Explaining Public Policies to Different Audiences in Diverse Forums (Week 15) </w:t>
            </w:r>
            <w:r w:rsidR="00F46CBC">
              <w:br/>
            </w:r>
            <w:r w:rsidR="3161B772" w:rsidRPr="2B15B2E3">
              <w:rPr>
                <w:rFonts w:eastAsia="Cambria" w:cs="Cambria"/>
              </w:rPr>
              <w:t xml:space="preserve">     </w:t>
            </w:r>
            <w:r w:rsidRPr="2B15B2E3">
              <w:rPr>
                <w:rFonts w:eastAsia="Cambria" w:cs="Cambria"/>
              </w:rPr>
              <w:t xml:space="preserve">11a It’s not what you say, it’s what people hear </w:t>
            </w:r>
            <w:r w:rsidR="00F46CBC">
              <w:br/>
            </w:r>
            <w:r w:rsidR="0AB5E549" w:rsidRPr="2B15B2E3">
              <w:rPr>
                <w:rFonts w:eastAsia="Cambria" w:cs="Cambria"/>
              </w:rPr>
              <w:t xml:space="preserve">     </w:t>
            </w:r>
            <w:r w:rsidRPr="2B15B2E3">
              <w:rPr>
                <w:rFonts w:eastAsia="Cambria" w:cs="Cambria"/>
              </w:rPr>
              <w:t xml:space="preserve">11b Spinning heads and spinning news: how a lack of </w:t>
            </w:r>
            <w:r w:rsidR="751B8BE8" w:rsidRPr="2B15B2E3">
              <w:rPr>
                <w:rFonts w:eastAsia="Cambria" w:cs="Cambria"/>
              </w:rPr>
              <w:t xml:space="preserve">   </w:t>
            </w:r>
            <w:r w:rsidRPr="2B15B2E3">
              <w:rPr>
                <w:rFonts w:eastAsia="Cambria" w:cs="Cambria"/>
              </w:rPr>
              <w:t xml:space="preserve">statistical proficiency affects media coverage of public </w:t>
            </w:r>
            <w:r w:rsidR="234E519D" w:rsidRPr="2B15B2E3">
              <w:rPr>
                <w:rFonts w:eastAsia="Cambria" w:cs="Cambria"/>
              </w:rPr>
              <w:t xml:space="preserve">   </w:t>
            </w:r>
            <w:r w:rsidRPr="2B15B2E3">
              <w:rPr>
                <w:rFonts w:eastAsia="Cambria" w:cs="Cambria"/>
              </w:rPr>
              <w:t xml:space="preserve">policy issues (processes and case studies) </w:t>
            </w:r>
            <w:r w:rsidR="00F46CBC">
              <w:br/>
            </w:r>
            <w:r w:rsidR="6EC730B5" w:rsidRPr="2B15B2E3">
              <w:rPr>
                <w:rFonts w:eastAsia="Cambria" w:cs="Cambria"/>
              </w:rPr>
              <w:t xml:space="preserve">    </w:t>
            </w:r>
            <w:r w:rsidRPr="2B15B2E3">
              <w:rPr>
                <w:rFonts w:eastAsia="Cambria" w:cs="Cambria"/>
              </w:rPr>
              <w:t xml:space="preserve">11c Explaining policy to print and electronic media employees precisely and concisely (processes and case studies) </w:t>
            </w:r>
            <w:r w:rsidR="00F46CBC">
              <w:br/>
            </w:r>
            <w:r w:rsidR="78188F6F" w:rsidRPr="2B15B2E3">
              <w:rPr>
                <w:rFonts w:eastAsia="Cambria" w:cs="Cambria"/>
              </w:rPr>
              <w:t xml:space="preserve">    </w:t>
            </w:r>
            <w:r w:rsidRPr="2B15B2E3">
              <w:rPr>
                <w:rFonts w:eastAsia="Cambria" w:cs="Cambria"/>
              </w:rPr>
              <w:t>11d Productive fora for engaging the public in policy debate (processes and case studies)</w:t>
            </w:r>
          </w:p>
          <w:p w14:paraId="6B2C7A47" w14:textId="0803ADDF" w:rsidR="005E2D3D" w:rsidRPr="00C710E0" w:rsidRDefault="005E2D3D" w:rsidP="2B15B2E3">
            <w:pPr>
              <w:spacing w:line="240" w:lineRule="auto"/>
              <w:ind w:left="360" w:hanging="360"/>
            </w:pPr>
          </w:p>
        </w:tc>
      </w:tr>
    </w:tbl>
    <w:p w14:paraId="5AD8CBFC" w14:textId="77777777" w:rsidR="00514E2C" w:rsidRPr="00C710E0" w:rsidRDefault="00514E2C" w:rsidP="00514E2C"/>
    <w:p w14:paraId="6819D7F8" w14:textId="7FE3DCFD" w:rsidR="00F64260" w:rsidRPr="00C710E0" w:rsidRDefault="00F46CBC" w:rsidP="00D072E6">
      <w:pPr>
        <w:pStyle w:val="Heading2"/>
        <w:spacing w:line="240" w:lineRule="auto"/>
        <w:jc w:val="left"/>
        <w:rPr>
          <w:b/>
          <w:bCs/>
        </w:rPr>
      </w:pPr>
      <w:r w:rsidRPr="37A8DEA6">
        <w:rPr>
          <w:b/>
          <w:bCs/>
        </w:rPr>
        <w:t>G</w:t>
      </w:r>
      <w:r w:rsidR="00F64260" w:rsidRPr="37A8DEA6">
        <w:rPr>
          <w:b/>
          <w:bCs/>
        </w:rPr>
        <w:t>. Signatures</w:t>
      </w:r>
    </w:p>
    <w:p w14:paraId="25BADB7E" w14:textId="77777777" w:rsidR="00F64260" w:rsidRPr="00C710E0" w:rsidRDefault="00F64260" w:rsidP="00946B20">
      <w:pPr>
        <w:pStyle w:val="ListParagraph"/>
        <w:numPr>
          <w:ilvl w:val="0"/>
          <w:numId w:val="10"/>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10"/>
        </w:numPr>
        <w:shd w:val="clear" w:color="auto" w:fill="FDE9D9"/>
      </w:pPr>
      <w:r w:rsidRPr="00C710E0">
        <w:lastRenderedPageBreak/>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10"/>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10"/>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10"/>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53"/>
        <w:gridCol w:w="3191"/>
        <w:gridCol w:w="1159"/>
      </w:tblGrid>
      <w:tr w:rsidR="00115A68" w:rsidRPr="00C710E0" w14:paraId="67436BB2" w14:textId="77777777" w:rsidTr="00D072E6">
        <w:trPr>
          <w:cantSplit/>
          <w:tblHeader/>
        </w:trPr>
        <w:tc>
          <w:tcPr>
            <w:tcW w:w="3177" w:type="dxa"/>
            <w:vAlign w:val="center"/>
          </w:tcPr>
          <w:p w14:paraId="739386E3" w14:textId="77777777" w:rsidR="00115A68" w:rsidRPr="00C710E0" w:rsidRDefault="00115A68">
            <w:pPr>
              <w:pStyle w:val="Heading5"/>
              <w:jc w:val="center"/>
            </w:pPr>
            <w:r w:rsidRPr="00C710E0">
              <w:t>Name</w:t>
            </w:r>
          </w:p>
        </w:tc>
        <w:tc>
          <w:tcPr>
            <w:tcW w:w="3253" w:type="dxa"/>
            <w:vAlign w:val="center"/>
          </w:tcPr>
          <w:p w14:paraId="7DAAAD1E" w14:textId="77777777" w:rsidR="00115A68" w:rsidRPr="00C710E0" w:rsidRDefault="00115A68">
            <w:pPr>
              <w:pStyle w:val="Heading5"/>
              <w:jc w:val="center"/>
            </w:pPr>
            <w:r w:rsidRPr="00C710E0">
              <w:t>Position/affiliation</w:t>
            </w:r>
          </w:p>
        </w:tc>
        <w:bookmarkStart w:id="21" w:name="_Signature"/>
        <w:bookmarkEnd w:id="21"/>
        <w:tc>
          <w:tcPr>
            <w:tcW w:w="3191" w:type="dxa"/>
            <w:vAlign w:val="center"/>
          </w:tcPr>
          <w:p w14:paraId="17C06571" w14:textId="77777777" w:rsidR="00115A68" w:rsidRPr="00C710E0" w:rsidRDefault="00115A68">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59" w:type="dxa"/>
            <w:vAlign w:val="center"/>
          </w:tcPr>
          <w:p w14:paraId="4B00582C" w14:textId="77777777" w:rsidR="00115A68" w:rsidRPr="00C710E0" w:rsidRDefault="00115A68">
            <w:pPr>
              <w:pStyle w:val="Heading5"/>
              <w:jc w:val="center"/>
            </w:pPr>
            <w:r w:rsidRPr="00C710E0">
              <w:t>Date</w:t>
            </w:r>
          </w:p>
        </w:tc>
      </w:tr>
      <w:tr w:rsidR="00115A68" w:rsidRPr="00C710E0" w14:paraId="0AE26A02" w14:textId="77777777" w:rsidTr="00D072E6">
        <w:trPr>
          <w:cantSplit/>
          <w:trHeight w:val="489"/>
        </w:trPr>
        <w:tc>
          <w:tcPr>
            <w:tcW w:w="3177" w:type="dxa"/>
            <w:vAlign w:val="center"/>
          </w:tcPr>
          <w:p w14:paraId="20877218" w14:textId="40962BC4" w:rsidR="00115A68" w:rsidRPr="00C710E0" w:rsidRDefault="00E42A28">
            <w:pPr>
              <w:spacing w:line="240" w:lineRule="auto"/>
            </w:pPr>
            <w:r>
              <w:t>Michael Michaud</w:t>
            </w:r>
          </w:p>
        </w:tc>
        <w:tc>
          <w:tcPr>
            <w:tcW w:w="3253" w:type="dxa"/>
            <w:vAlign w:val="center"/>
          </w:tcPr>
          <w:p w14:paraId="0730C1D0" w14:textId="3EEE84F5" w:rsidR="00115A68" w:rsidRPr="00C710E0" w:rsidRDefault="00E42A28">
            <w:pPr>
              <w:spacing w:line="240" w:lineRule="auto"/>
            </w:pPr>
            <w:r>
              <w:t>Coordinator of Writing in the Discipline</w:t>
            </w:r>
            <w:r w:rsidR="00115A68" w:rsidRPr="00C710E0">
              <w:t xml:space="preserve"> </w:t>
            </w:r>
          </w:p>
        </w:tc>
        <w:tc>
          <w:tcPr>
            <w:tcW w:w="3191" w:type="dxa"/>
            <w:vAlign w:val="center"/>
          </w:tcPr>
          <w:p w14:paraId="7487F9CA" w14:textId="38DA69B1" w:rsidR="00115A68" w:rsidRPr="00C710E0" w:rsidRDefault="00103F94">
            <w:pPr>
              <w:spacing w:line="240" w:lineRule="auto"/>
            </w:pPr>
            <w:r>
              <w:rPr>
                <w:rStyle w:val="normaltextrun"/>
              </w:rPr>
              <w:t>Michael J. Michaud</w:t>
            </w:r>
            <w:r>
              <w:rPr>
                <w:rStyle w:val="eop"/>
              </w:rPr>
              <w:t> </w:t>
            </w:r>
          </w:p>
        </w:tc>
        <w:tc>
          <w:tcPr>
            <w:tcW w:w="1159" w:type="dxa"/>
            <w:vAlign w:val="center"/>
          </w:tcPr>
          <w:p w14:paraId="1F86A130" w14:textId="7D799584" w:rsidR="00115A68" w:rsidRPr="00C710E0" w:rsidRDefault="00103F94">
            <w:pPr>
              <w:spacing w:line="240" w:lineRule="auto"/>
            </w:pPr>
            <w:r>
              <w:rPr>
                <w:rStyle w:val="normaltextrun"/>
              </w:rPr>
              <w:t>4/22/24</w:t>
            </w:r>
            <w:r>
              <w:rPr>
                <w:rStyle w:val="eop"/>
              </w:rPr>
              <w:t> </w:t>
            </w:r>
          </w:p>
        </w:tc>
      </w:tr>
      <w:tr w:rsidR="00115A68" w:rsidRPr="00C710E0" w14:paraId="3308AC9C" w14:textId="77777777" w:rsidTr="00D072E6">
        <w:trPr>
          <w:cantSplit/>
          <w:trHeight w:val="489"/>
        </w:trPr>
        <w:tc>
          <w:tcPr>
            <w:tcW w:w="3177" w:type="dxa"/>
            <w:vAlign w:val="center"/>
          </w:tcPr>
          <w:p w14:paraId="2B0991B7" w14:textId="1A47162A" w:rsidR="00115A68" w:rsidRPr="00C710E0" w:rsidRDefault="00E42A28">
            <w:pPr>
              <w:spacing w:line="240" w:lineRule="auto"/>
            </w:pPr>
            <w:r>
              <w:t>Michelle Brophy-Baermann</w:t>
            </w:r>
          </w:p>
        </w:tc>
        <w:tc>
          <w:tcPr>
            <w:tcW w:w="3253" w:type="dxa"/>
            <w:vAlign w:val="center"/>
          </w:tcPr>
          <w:p w14:paraId="2927DBCB" w14:textId="66BC69B7" w:rsidR="00115A68" w:rsidRPr="00C710E0" w:rsidRDefault="00115A68">
            <w:pPr>
              <w:spacing w:line="240" w:lineRule="auto"/>
            </w:pPr>
            <w:r w:rsidRPr="00C710E0">
              <w:t xml:space="preserve">Chair of </w:t>
            </w:r>
            <w:r w:rsidR="00E42A28">
              <w:t>Political Science</w:t>
            </w:r>
          </w:p>
        </w:tc>
        <w:tc>
          <w:tcPr>
            <w:tcW w:w="3191" w:type="dxa"/>
            <w:vAlign w:val="center"/>
          </w:tcPr>
          <w:p w14:paraId="7927CB11" w14:textId="6B432154" w:rsidR="00115A68" w:rsidRPr="00C710E0" w:rsidRDefault="00D52FCE">
            <w:pPr>
              <w:spacing w:line="240" w:lineRule="auto"/>
            </w:pPr>
            <w:r>
              <w:t>*Approved by email</w:t>
            </w:r>
          </w:p>
        </w:tc>
        <w:tc>
          <w:tcPr>
            <w:tcW w:w="1159" w:type="dxa"/>
            <w:vAlign w:val="center"/>
          </w:tcPr>
          <w:p w14:paraId="06A64098" w14:textId="4B4E2C62" w:rsidR="00115A68" w:rsidRPr="00C710E0" w:rsidRDefault="00D52FCE">
            <w:pPr>
              <w:spacing w:line="240" w:lineRule="auto"/>
            </w:pPr>
            <w:r>
              <w:t>4/22/24</w:t>
            </w:r>
          </w:p>
        </w:tc>
      </w:tr>
      <w:tr w:rsidR="00115A68" w:rsidRPr="00C710E0" w14:paraId="5FB4CB46" w14:textId="77777777" w:rsidTr="00D072E6">
        <w:trPr>
          <w:cantSplit/>
          <w:trHeight w:val="489"/>
        </w:trPr>
        <w:tc>
          <w:tcPr>
            <w:tcW w:w="3177" w:type="dxa"/>
            <w:vAlign w:val="center"/>
          </w:tcPr>
          <w:p w14:paraId="6ED2A8A6" w14:textId="61DB6D21" w:rsidR="00115A68" w:rsidRPr="00C710E0" w:rsidRDefault="00E42A28">
            <w:pPr>
              <w:spacing w:line="240" w:lineRule="auto"/>
            </w:pPr>
            <w:proofErr w:type="spellStart"/>
            <w:r>
              <w:t>Quenby</w:t>
            </w:r>
            <w:proofErr w:type="spellEnd"/>
            <w:r>
              <w:t xml:space="preserve"> Hughes</w:t>
            </w:r>
          </w:p>
        </w:tc>
        <w:tc>
          <w:tcPr>
            <w:tcW w:w="3253" w:type="dxa"/>
            <w:vAlign w:val="center"/>
          </w:tcPr>
          <w:p w14:paraId="229CC930" w14:textId="51A9FCD5" w:rsidR="00115A68" w:rsidRPr="00C710E0" w:rsidRDefault="00115A68">
            <w:pPr>
              <w:spacing w:line="240" w:lineRule="auto"/>
            </w:pPr>
            <w:r w:rsidRPr="00C710E0">
              <w:t xml:space="preserve">Dean of </w:t>
            </w:r>
            <w:r w:rsidR="00E42A28">
              <w:t>Faculty of Arts and Sciences</w:t>
            </w:r>
          </w:p>
        </w:tc>
        <w:tc>
          <w:tcPr>
            <w:tcW w:w="3191" w:type="dxa"/>
            <w:vAlign w:val="center"/>
          </w:tcPr>
          <w:p w14:paraId="73DF0B07" w14:textId="7E558502" w:rsidR="00115A68" w:rsidRPr="00C710E0" w:rsidRDefault="00982A04">
            <w:pPr>
              <w:spacing w:line="240" w:lineRule="auto"/>
            </w:pPr>
            <w:r>
              <w:t>*Approved by email</w:t>
            </w:r>
          </w:p>
        </w:tc>
        <w:tc>
          <w:tcPr>
            <w:tcW w:w="1159" w:type="dxa"/>
            <w:vAlign w:val="center"/>
          </w:tcPr>
          <w:p w14:paraId="4EB70E84" w14:textId="02F2A868" w:rsidR="00115A68" w:rsidRPr="00C710E0" w:rsidRDefault="00982A04">
            <w:pPr>
              <w:spacing w:line="240" w:lineRule="auto"/>
            </w:pPr>
            <w:r>
              <w:t>4/25/24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2" w:name="acknowledge"/>
        <w:bookmarkEnd w:id="22"/>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D072E6">
        <w:trPr>
          <w:cantSplit/>
          <w:tblHeader/>
        </w:trPr>
        <w:tc>
          <w:tcPr>
            <w:tcW w:w="3168" w:type="dxa"/>
            <w:vAlign w:val="center"/>
          </w:tcPr>
          <w:p w14:paraId="3E1DDF49" w14:textId="77777777" w:rsidR="00115A68" w:rsidRPr="00C710E0" w:rsidRDefault="00115A68">
            <w:pPr>
              <w:pStyle w:val="Heading5"/>
              <w:jc w:val="center"/>
            </w:pPr>
            <w:r w:rsidRPr="00C710E0">
              <w:t>Name</w:t>
            </w:r>
          </w:p>
        </w:tc>
        <w:tc>
          <w:tcPr>
            <w:tcW w:w="3254" w:type="dxa"/>
            <w:vAlign w:val="center"/>
          </w:tcPr>
          <w:p w14:paraId="1B0BC45F" w14:textId="77777777" w:rsidR="00115A68" w:rsidRPr="00C710E0" w:rsidRDefault="00115A68">
            <w:pPr>
              <w:pStyle w:val="Heading5"/>
              <w:jc w:val="center"/>
            </w:pPr>
            <w:r w:rsidRPr="00C710E0">
              <w:t>Position/affiliation</w:t>
            </w:r>
          </w:p>
        </w:tc>
        <w:tc>
          <w:tcPr>
            <w:tcW w:w="3197" w:type="dxa"/>
            <w:vAlign w:val="center"/>
          </w:tcPr>
          <w:p w14:paraId="2D79239D" w14:textId="77777777" w:rsidR="00115A68" w:rsidRPr="00C710E0" w:rsidRDefault="00000000">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3" w:name="Signature_2"/>
            <w:bookmarkEnd w:id="23"/>
          </w:p>
        </w:tc>
        <w:tc>
          <w:tcPr>
            <w:tcW w:w="1161" w:type="dxa"/>
            <w:vAlign w:val="center"/>
          </w:tcPr>
          <w:p w14:paraId="1B58133B" w14:textId="77777777" w:rsidR="00115A68" w:rsidRPr="00C710E0" w:rsidRDefault="00115A68">
            <w:pPr>
              <w:pStyle w:val="Heading5"/>
              <w:jc w:val="center"/>
            </w:pPr>
            <w:r w:rsidRPr="00C710E0">
              <w:t>Date</w:t>
            </w:r>
          </w:p>
        </w:tc>
      </w:tr>
      <w:tr w:rsidR="00115A68" w:rsidRPr="00C710E0" w14:paraId="032CD38C" w14:textId="77777777" w:rsidTr="00D072E6">
        <w:trPr>
          <w:cantSplit/>
          <w:trHeight w:val="489"/>
        </w:trPr>
        <w:tc>
          <w:tcPr>
            <w:tcW w:w="3168" w:type="dxa"/>
            <w:vAlign w:val="center"/>
          </w:tcPr>
          <w:p w14:paraId="52B20687" w14:textId="77777777" w:rsidR="00115A68" w:rsidRPr="00C710E0" w:rsidRDefault="00115A68">
            <w:pPr>
              <w:spacing w:line="240" w:lineRule="auto"/>
            </w:pPr>
          </w:p>
        </w:tc>
        <w:tc>
          <w:tcPr>
            <w:tcW w:w="3254" w:type="dxa"/>
            <w:vAlign w:val="center"/>
          </w:tcPr>
          <w:p w14:paraId="12B14668" w14:textId="77777777" w:rsidR="00115A68" w:rsidRPr="00C710E0" w:rsidRDefault="00115A68">
            <w:pPr>
              <w:spacing w:line="240" w:lineRule="auto"/>
            </w:pPr>
          </w:p>
        </w:tc>
        <w:tc>
          <w:tcPr>
            <w:tcW w:w="3197" w:type="dxa"/>
            <w:vAlign w:val="center"/>
          </w:tcPr>
          <w:p w14:paraId="35E6C3B2" w14:textId="77777777" w:rsidR="00115A68" w:rsidRPr="00C710E0" w:rsidRDefault="00115A68">
            <w:pPr>
              <w:spacing w:line="240" w:lineRule="auto"/>
            </w:pPr>
          </w:p>
        </w:tc>
        <w:tc>
          <w:tcPr>
            <w:tcW w:w="1161" w:type="dxa"/>
            <w:vAlign w:val="center"/>
          </w:tcPr>
          <w:p w14:paraId="70EE5B2D" w14:textId="77777777" w:rsidR="00115A68" w:rsidRPr="00C710E0" w:rsidRDefault="00115A68">
            <w:pPr>
              <w:spacing w:line="240" w:lineRule="auto"/>
            </w:pPr>
          </w:p>
        </w:tc>
      </w:tr>
    </w:tbl>
    <w:p w14:paraId="329B6D81" w14:textId="77777777" w:rsidR="00F64260" w:rsidRPr="001A37FB" w:rsidRDefault="00F64260" w:rsidP="001A37FB"/>
    <w:sectPr w:rsidR="00F64260" w:rsidRPr="001A37FB" w:rsidSect="00B7415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A74D" w14:textId="77777777" w:rsidR="00B7415E" w:rsidRDefault="00B7415E" w:rsidP="00FA78CA">
      <w:pPr>
        <w:spacing w:line="240" w:lineRule="auto"/>
      </w:pPr>
      <w:r>
        <w:separator/>
      </w:r>
    </w:p>
  </w:endnote>
  <w:endnote w:type="continuationSeparator" w:id="0">
    <w:p w14:paraId="01E301E4" w14:textId="77777777" w:rsidR="00B7415E" w:rsidRDefault="00B7415E" w:rsidP="00FA78CA">
      <w:pPr>
        <w:spacing w:line="240" w:lineRule="auto"/>
      </w:pPr>
      <w:r>
        <w:continuationSeparator/>
      </w:r>
    </w:p>
  </w:endnote>
  <w:endnote w:type="continuationNotice" w:id="1">
    <w:p w14:paraId="436AA13C" w14:textId="77777777" w:rsidR="00B7415E" w:rsidRDefault="00B741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8444" w14:textId="77777777" w:rsidR="00D21DAF" w:rsidRDefault="00D21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0377" w14:textId="77777777" w:rsidR="00D21DAF" w:rsidRDefault="00D21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E5A9" w14:textId="77777777" w:rsidR="00B7415E" w:rsidRDefault="00B7415E" w:rsidP="00FA78CA">
      <w:pPr>
        <w:spacing w:line="240" w:lineRule="auto"/>
      </w:pPr>
      <w:r>
        <w:separator/>
      </w:r>
    </w:p>
  </w:footnote>
  <w:footnote w:type="continuationSeparator" w:id="0">
    <w:p w14:paraId="27E7C07B" w14:textId="77777777" w:rsidR="00B7415E" w:rsidRDefault="00B7415E" w:rsidP="00FA78CA">
      <w:pPr>
        <w:spacing w:line="240" w:lineRule="auto"/>
      </w:pPr>
      <w:r>
        <w:continuationSeparator/>
      </w:r>
    </w:p>
  </w:footnote>
  <w:footnote w:type="continuationNotice" w:id="1">
    <w:p w14:paraId="458B0961" w14:textId="77777777" w:rsidR="00B7415E" w:rsidRDefault="00B741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7488" w14:textId="77777777" w:rsidR="00D21DAF" w:rsidRDefault="00D21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E60EFB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21DAF">
      <w:rPr>
        <w:color w:val="4F6228"/>
      </w:rPr>
      <w:t>23-24-119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D21DAF">
      <w:rPr>
        <w:color w:val="4F6228"/>
      </w:rPr>
      <w:t>4/21/2024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71DB" w14:textId="77777777" w:rsidR="00D21DAF" w:rsidRDefault="00D21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EB96D"/>
    <w:multiLevelType w:val="hybridMultilevel"/>
    <w:tmpl w:val="FFFFFFFF"/>
    <w:lvl w:ilvl="0" w:tplc="97120638">
      <w:start w:val="1"/>
      <w:numFmt w:val="decimal"/>
      <w:lvlText w:val="%1."/>
      <w:lvlJc w:val="left"/>
      <w:pPr>
        <w:ind w:left="720" w:hanging="360"/>
      </w:pPr>
    </w:lvl>
    <w:lvl w:ilvl="1" w:tplc="E3F4BF26">
      <w:start w:val="1"/>
      <w:numFmt w:val="lowerLetter"/>
      <w:lvlText w:val="%2."/>
      <w:lvlJc w:val="left"/>
      <w:pPr>
        <w:ind w:left="1440" w:hanging="360"/>
      </w:pPr>
    </w:lvl>
    <w:lvl w:ilvl="2" w:tplc="A8AA3142">
      <w:start w:val="1"/>
      <w:numFmt w:val="lowerRoman"/>
      <w:lvlText w:val="%3."/>
      <w:lvlJc w:val="right"/>
      <w:pPr>
        <w:ind w:left="2160" w:hanging="180"/>
      </w:pPr>
    </w:lvl>
    <w:lvl w:ilvl="3" w:tplc="F7589E2A">
      <w:start w:val="1"/>
      <w:numFmt w:val="decimal"/>
      <w:lvlText w:val="%4."/>
      <w:lvlJc w:val="left"/>
      <w:pPr>
        <w:ind w:left="2880" w:hanging="360"/>
      </w:pPr>
    </w:lvl>
    <w:lvl w:ilvl="4" w:tplc="361C32B6">
      <w:start w:val="1"/>
      <w:numFmt w:val="lowerLetter"/>
      <w:lvlText w:val="%5."/>
      <w:lvlJc w:val="left"/>
      <w:pPr>
        <w:ind w:left="3600" w:hanging="360"/>
      </w:pPr>
    </w:lvl>
    <w:lvl w:ilvl="5" w:tplc="F918B026">
      <w:start w:val="1"/>
      <w:numFmt w:val="lowerRoman"/>
      <w:lvlText w:val="%6."/>
      <w:lvlJc w:val="right"/>
      <w:pPr>
        <w:ind w:left="4320" w:hanging="180"/>
      </w:pPr>
    </w:lvl>
    <w:lvl w:ilvl="6" w:tplc="29CE463A">
      <w:start w:val="1"/>
      <w:numFmt w:val="decimal"/>
      <w:lvlText w:val="%7."/>
      <w:lvlJc w:val="left"/>
      <w:pPr>
        <w:ind w:left="5040" w:hanging="360"/>
      </w:pPr>
    </w:lvl>
    <w:lvl w:ilvl="7" w:tplc="6B3ECACC">
      <w:start w:val="1"/>
      <w:numFmt w:val="lowerLetter"/>
      <w:lvlText w:val="%8."/>
      <w:lvlJc w:val="left"/>
      <w:pPr>
        <w:ind w:left="5760" w:hanging="360"/>
      </w:pPr>
    </w:lvl>
    <w:lvl w:ilvl="8" w:tplc="78166948">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26510558">
    <w:abstractNumId w:val="9"/>
  </w:num>
  <w:num w:numId="2" w16cid:durableId="1530223852">
    <w:abstractNumId w:val="13"/>
  </w:num>
  <w:num w:numId="3" w16cid:durableId="1543638991">
    <w:abstractNumId w:val="4"/>
  </w:num>
  <w:num w:numId="4" w16cid:durableId="1284114923">
    <w:abstractNumId w:val="11"/>
  </w:num>
  <w:num w:numId="5" w16cid:durableId="1581404884">
    <w:abstractNumId w:val="2"/>
  </w:num>
  <w:num w:numId="6" w16cid:durableId="1450467588">
    <w:abstractNumId w:val="6"/>
  </w:num>
  <w:num w:numId="7" w16cid:durableId="1751152022">
    <w:abstractNumId w:val="15"/>
  </w:num>
  <w:num w:numId="8" w16cid:durableId="393967869">
    <w:abstractNumId w:val="3"/>
  </w:num>
  <w:num w:numId="9" w16cid:durableId="1448694163">
    <w:abstractNumId w:val="10"/>
  </w:num>
  <w:num w:numId="10" w16cid:durableId="1993410677">
    <w:abstractNumId w:val="12"/>
  </w:num>
  <w:num w:numId="11" w16cid:durableId="399333851">
    <w:abstractNumId w:val="5"/>
  </w:num>
  <w:num w:numId="12" w16cid:durableId="783311046">
    <w:abstractNumId w:val="16"/>
  </w:num>
  <w:num w:numId="13" w16cid:durableId="1064791648">
    <w:abstractNumId w:val="8"/>
  </w:num>
  <w:num w:numId="14" w16cid:durableId="1977102125">
    <w:abstractNumId w:val="0"/>
  </w:num>
  <w:num w:numId="15" w16cid:durableId="1219052470">
    <w:abstractNumId w:val="7"/>
  </w:num>
  <w:num w:numId="16" w16cid:durableId="565604392">
    <w:abstractNumId w:val="14"/>
  </w:num>
  <w:num w:numId="17"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A6384"/>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03F94"/>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628E"/>
    <w:rsid w:val="00237355"/>
    <w:rsid w:val="00241866"/>
    <w:rsid w:val="002578DB"/>
    <w:rsid w:val="00263D78"/>
    <w:rsid w:val="0026461B"/>
    <w:rsid w:val="00266820"/>
    <w:rsid w:val="0027634D"/>
    <w:rsid w:val="00276C70"/>
    <w:rsid w:val="00281FB0"/>
    <w:rsid w:val="0028286A"/>
    <w:rsid w:val="00284473"/>
    <w:rsid w:val="00290E18"/>
    <w:rsid w:val="00292D43"/>
    <w:rsid w:val="00293639"/>
    <w:rsid w:val="00296BA1"/>
    <w:rsid w:val="00297625"/>
    <w:rsid w:val="0029768B"/>
    <w:rsid w:val="002A2C26"/>
    <w:rsid w:val="002A3788"/>
    <w:rsid w:val="002B1FF7"/>
    <w:rsid w:val="002B21F9"/>
    <w:rsid w:val="002B24F6"/>
    <w:rsid w:val="002B7880"/>
    <w:rsid w:val="002C3D63"/>
    <w:rsid w:val="002D0316"/>
    <w:rsid w:val="002D0BBF"/>
    <w:rsid w:val="002D194C"/>
    <w:rsid w:val="002E2006"/>
    <w:rsid w:val="002F233A"/>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4C47"/>
    <w:rsid w:val="004254A0"/>
    <w:rsid w:val="0042633D"/>
    <w:rsid w:val="00426C3A"/>
    <w:rsid w:val="004313E6"/>
    <w:rsid w:val="00431E6D"/>
    <w:rsid w:val="004344BE"/>
    <w:rsid w:val="004403BD"/>
    <w:rsid w:val="00441DCA"/>
    <w:rsid w:val="00442EEA"/>
    <w:rsid w:val="004473E5"/>
    <w:rsid w:val="00454A2F"/>
    <w:rsid w:val="00454E79"/>
    <w:rsid w:val="00463B57"/>
    <w:rsid w:val="004779B4"/>
    <w:rsid w:val="00480FAA"/>
    <w:rsid w:val="00481FFF"/>
    <w:rsid w:val="004A4017"/>
    <w:rsid w:val="004B3A2D"/>
    <w:rsid w:val="004B4821"/>
    <w:rsid w:val="004C062F"/>
    <w:rsid w:val="004C53D4"/>
    <w:rsid w:val="004C7CB9"/>
    <w:rsid w:val="004D5E71"/>
    <w:rsid w:val="004E57C5"/>
    <w:rsid w:val="004E79A5"/>
    <w:rsid w:val="004E79B9"/>
    <w:rsid w:val="004F2D1F"/>
    <w:rsid w:val="00514E2C"/>
    <w:rsid w:val="00517DB2"/>
    <w:rsid w:val="00526851"/>
    <w:rsid w:val="005275F1"/>
    <w:rsid w:val="00533003"/>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4D97"/>
    <w:rsid w:val="0061535B"/>
    <w:rsid w:val="00617DE5"/>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B489A"/>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5ED0"/>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0EC8"/>
    <w:rsid w:val="00806214"/>
    <w:rsid w:val="008122C6"/>
    <w:rsid w:val="008263CA"/>
    <w:rsid w:val="00832A35"/>
    <w:rsid w:val="00836281"/>
    <w:rsid w:val="00837253"/>
    <w:rsid w:val="00844F1E"/>
    <w:rsid w:val="0085229B"/>
    <w:rsid w:val="008555D8"/>
    <w:rsid w:val="008628B1"/>
    <w:rsid w:val="00864B2C"/>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E57A7"/>
    <w:rsid w:val="008F175C"/>
    <w:rsid w:val="008F45B6"/>
    <w:rsid w:val="00902597"/>
    <w:rsid w:val="00905E67"/>
    <w:rsid w:val="00913143"/>
    <w:rsid w:val="00917054"/>
    <w:rsid w:val="009318B6"/>
    <w:rsid w:val="00934718"/>
    <w:rsid w:val="00934884"/>
    <w:rsid w:val="00936421"/>
    <w:rsid w:val="00941342"/>
    <w:rsid w:val="009458D2"/>
    <w:rsid w:val="00946B20"/>
    <w:rsid w:val="00962F4D"/>
    <w:rsid w:val="009747C7"/>
    <w:rsid w:val="0098046D"/>
    <w:rsid w:val="00982A04"/>
    <w:rsid w:val="00984B36"/>
    <w:rsid w:val="009955A8"/>
    <w:rsid w:val="009A4E6F"/>
    <w:rsid w:val="009A58C1"/>
    <w:rsid w:val="009B4B02"/>
    <w:rsid w:val="009C1440"/>
    <w:rsid w:val="009D1CBF"/>
    <w:rsid w:val="009F029C"/>
    <w:rsid w:val="009F2F3E"/>
    <w:rsid w:val="009F6D67"/>
    <w:rsid w:val="00A01611"/>
    <w:rsid w:val="00A0302E"/>
    <w:rsid w:val="00A04A92"/>
    <w:rsid w:val="00A05A66"/>
    <w:rsid w:val="00A0608A"/>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5ED9"/>
    <w:rsid w:val="00B37E2D"/>
    <w:rsid w:val="00B4771F"/>
    <w:rsid w:val="00B4784B"/>
    <w:rsid w:val="00B50664"/>
    <w:rsid w:val="00B51B79"/>
    <w:rsid w:val="00B605CE"/>
    <w:rsid w:val="00B649C4"/>
    <w:rsid w:val="00B7415E"/>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D5CA4"/>
    <w:rsid w:val="00BE0255"/>
    <w:rsid w:val="00BE46DE"/>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072E6"/>
    <w:rsid w:val="00D211DE"/>
    <w:rsid w:val="00D21DAF"/>
    <w:rsid w:val="00D263FE"/>
    <w:rsid w:val="00D307A1"/>
    <w:rsid w:val="00D52FCE"/>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3BA5"/>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0615"/>
    <w:rsid w:val="00E42A28"/>
    <w:rsid w:val="00E4755D"/>
    <w:rsid w:val="00E500F9"/>
    <w:rsid w:val="00E60627"/>
    <w:rsid w:val="00E63701"/>
    <w:rsid w:val="00E641DE"/>
    <w:rsid w:val="00E724BD"/>
    <w:rsid w:val="00E74A47"/>
    <w:rsid w:val="00E95018"/>
    <w:rsid w:val="00EB33FD"/>
    <w:rsid w:val="00EC194E"/>
    <w:rsid w:val="00EC38F4"/>
    <w:rsid w:val="00EC63A4"/>
    <w:rsid w:val="00EC7B24"/>
    <w:rsid w:val="00ED0D58"/>
    <w:rsid w:val="00ED1712"/>
    <w:rsid w:val="00ED286D"/>
    <w:rsid w:val="00ED6D1D"/>
    <w:rsid w:val="00F00C16"/>
    <w:rsid w:val="00F05AD7"/>
    <w:rsid w:val="00F076EF"/>
    <w:rsid w:val="00F15B95"/>
    <w:rsid w:val="00F25DAF"/>
    <w:rsid w:val="00F3256C"/>
    <w:rsid w:val="00F32980"/>
    <w:rsid w:val="00F33918"/>
    <w:rsid w:val="00F3478C"/>
    <w:rsid w:val="00F409A9"/>
    <w:rsid w:val="00F42F5D"/>
    <w:rsid w:val="00F44DE9"/>
    <w:rsid w:val="00F46CBC"/>
    <w:rsid w:val="00F4746B"/>
    <w:rsid w:val="00F50687"/>
    <w:rsid w:val="00F62BE0"/>
    <w:rsid w:val="00F64260"/>
    <w:rsid w:val="00F827CE"/>
    <w:rsid w:val="00F8288D"/>
    <w:rsid w:val="00F83F12"/>
    <w:rsid w:val="00F84B65"/>
    <w:rsid w:val="00F871BA"/>
    <w:rsid w:val="00F94713"/>
    <w:rsid w:val="00F96A69"/>
    <w:rsid w:val="00FA3E6A"/>
    <w:rsid w:val="00FA6359"/>
    <w:rsid w:val="00FA6998"/>
    <w:rsid w:val="00FA769F"/>
    <w:rsid w:val="00FA78CA"/>
    <w:rsid w:val="00FB1042"/>
    <w:rsid w:val="00FD4F29"/>
    <w:rsid w:val="00FE6A1D"/>
    <w:rsid w:val="016A2BA8"/>
    <w:rsid w:val="019A572A"/>
    <w:rsid w:val="01CC526C"/>
    <w:rsid w:val="0230F2F2"/>
    <w:rsid w:val="0241F9B8"/>
    <w:rsid w:val="03268BA1"/>
    <w:rsid w:val="04405524"/>
    <w:rsid w:val="05870E9D"/>
    <w:rsid w:val="0610D5D5"/>
    <w:rsid w:val="07BBB5FE"/>
    <w:rsid w:val="07BEA647"/>
    <w:rsid w:val="081E6207"/>
    <w:rsid w:val="08630D00"/>
    <w:rsid w:val="0956ECDB"/>
    <w:rsid w:val="0A3DCE86"/>
    <w:rsid w:val="0AB5E549"/>
    <w:rsid w:val="0BDB69D0"/>
    <w:rsid w:val="0CEF7465"/>
    <w:rsid w:val="0D58C5DC"/>
    <w:rsid w:val="0E65938D"/>
    <w:rsid w:val="0E6AC53F"/>
    <w:rsid w:val="10AC1F88"/>
    <w:rsid w:val="11ED8CD9"/>
    <w:rsid w:val="1226B937"/>
    <w:rsid w:val="1273E07E"/>
    <w:rsid w:val="1277F8E5"/>
    <w:rsid w:val="134134BD"/>
    <w:rsid w:val="13895D3A"/>
    <w:rsid w:val="144A9305"/>
    <w:rsid w:val="16519941"/>
    <w:rsid w:val="166EDFF2"/>
    <w:rsid w:val="16C0FDFC"/>
    <w:rsid w:val="16F31BC6"/>
    <w:rsid w:val="174603F0"/>
    <w:rsid w:val="178233C7"/>
    <w:rsid w:val="1875F6BA"/>
    <w:rsid w:val="191E0428"/>
    <w:rsid w:val="198384F7"/>
    <w:rsid w:val="19FAA6F1"/>
    <w:rsid w:val="1A21AEDB"/>
    <w:rsid w:val="1B946F1F"/>
    <w:rsid w:val="1BA575D1"/>
    <w:rsid w:val="1BACC247"/>
    <w:rsid w:val="1BC7B429"/>
    <w:rsid w:val="1BD50558"/>
    <w:rsid w:val="1C55A4EA"/>
    <w:rsid w:val="1EA0D302"/>
    <w:rsid w:val="1EAD58D9"/>
    <w:rsid w:val="1ECC0FE1"/>
    <w:rsid w:val="1EE3F14A"/>
    <w:rsid w:val="1F41BCA5"/>
    <w:rsid w:val="206E561F"/>
    <w:rsid w:val="215C44F6"/>
    <w:rsid w:val="226337D9"/>
    <w:rsid w:val="22D5E3A4"/>
    <w:rsid w:val="22FDAC56"/>
    <w:rsid w:val="233BB5E9"/>
    <w:rsid w:val="234E519D"/>
    <w:rsid w:val="236E876C"/>
    <w:rsid w:val="23E78B24"/>
    <w:rsid w:val="246A9BF4"/>
    <w:rsid w:val="24EE8263"/>
    <w:rsid w:val="262007AC"/>
    <w:rsid w:val="262F1458"/>
    <w:rsid w:val="28C2C3C1"/>
    <w:rsid w:val="2A0EC288"/>
    <w:rsid w:val="2A5AF5D3"/>
    <w:rsid w:val="2B13111F"/>
    <w:rsid w:val="2B15B2E3"/>
    <w:rsid w:val="2B49CE40"/>
    <w:rsid w:val="2B90FFDE"/>
    <w:rsid w:val="2CE65D72"/>
    <w:rsid w:val="2D127839"/>
    <w:rsid w:val="2DE5F0A3"/>
    <w:rsid w:val="2DF6FE6F"/>
    <w:rsid w:val="2DFC6249"/>
    <w:rsid w:val="2EE15943"/>
    <w:rsid w:val="2F8A57DE"/>
    <w:rsid w:val="3161B772"/>
    <w:rsid w:val="33C94881"/>
    <w:rsid w:val="33E50030"/>
    <w:rsid w:val="340A8A81"/>
    <w:rsid w:val="34E618B4"/>
    <w:rsid w:val="34F11BC9"/>
    <w:rsid w:val="35F63CDA"/>
    <w:rsid w:val="36AD263C"/>
    <w:rsid w:val="37A8DEA6"/>
    <w:rsid w:val="37F4F1E4"/>
    <w:rsid w:val="39D7C15D"/>
    <w:rsid w:val="3A5441B4"/>
    <w:rsid w:val="3A7120E5"/>
    <w:rsid w:val="3AAA804A"/>
    <w:rsid w:val="3AFF80E8"/>
    <w:rsid w:val="3B94DB3D"/>
    <w:rsid w:val="3B9C0B9B"/>
    <w:rsid w:val="3C103D3B"/>
    <w:rsid w:val="3CC7A195"/>
    <w:rsid w:val="3D275682"/>
    <w:rsid w:val="3D9AF23E"/>
    <w:rsid w:val="3D9B1017"/>
    <w:rsid w:val="3DCFAA75"/>
    <w:rsid w:val="3DD21E55"/>
    <w:rsid w:val="3EBA6EDA"/>
    <w:rsid w:val="3FFA6890"/>
    <w:rsid w:val="3FFA7C81"/>
    <w:rsid w:val="401827A5"/>
    <w:rsid w:val="401DBEB2"/>
    <w:rsid w:val="4089BD18"/>
    <w:rsid w:val="4116851C"/>
    <w:rsid w:val="4134AC18"/>
    <w:rsid w:val="41A36D80"/>
    <w:rsid w:val="42AA05D7"/>
    <w:rsid w:val="440A33C2"/>
    <w:rsid w:val="45AE7EEA"/>
    <w:rsid w:val="45E1A6A5"/>
    <w:rsid w:val="461B46CB"/>
    <w:rsid w:val="47DE03F0"/>
    <w:rsid w:val="4878F1C0"/>
    <w:rsid w:val="48CB2D02"/>
    <w:rsid w:val="49E83E88"/>
    <w:rsid w:val="4C40AFC1"/>
    <w:rsid w:val="4CD854D4"/>
    <w:rsid w:val="4CE38673"/>
    <w:rsid w:val="4DA9E927"/>
    <w:rsid w:val="4E5532FA"/>
    <w:rsid w:val="4E7CA0D6"/>
    <w:rsid w:val="4E875C18"/>
    <w:rsid w:val="504A2076"/>
    <w:rsid w:val="5172F413"/>
    <w:rsid w:val="52D50999"/>
    <w:rsid w:val="5306B0BE"/>
    <w:rsid w:val="5329FF07"/>
    <w:rsid w:val="532ADE64"/>
    <w:rsid w:val="533837E2"/>
    <w:rsid w:val="539762BD"/>
    <w:rsid w:val="53F26241"/>
    <w:rsid w:val="54282CEC"/>
    <w:rsid w:val="54A47E06"/>
    <w:rsid w:val="55180C89"/>
    <w:rsid w:val="55C18588"/>
    <w:rsid w:val="56083256"/>
    <w:rsid w:val="566044DF"/>
    <w:rsid w:val="573ADF75"/>
    <w:rsid w:val="583292E4"/>
    <w:rsid w:val="5997E5A1"/>
    <w:rsid w:val="59BF537D"/>
    <w:rsid w:val="5A798A26"/>
    <w:rsid w:val="5B7A04B6"/>
    <w:rsid w:val="5CF61BFB"/>
    <w:rsid w:val="5D1F4DCA"/>
    <w:rsid w:val="5D2FBFC3"/>
    <w:rsid w:val="5DA5B8CB"/>
    <w:rsid w:val="5E94EBF3"/>
    <w:rsid w:val="5EA1D468"/>
    <w:rsid w:val="603DA4C9"/>
    <w:rsid w:val="60A52E68"/>
    <w:rsid w:val="60E1C1BB"/>
    <w:rsid w:val="6101128E"/>
    <w:rsid w:val="610880C3"/>
    <w:rsid w:val="61212795"/>
    <w:rsid w:val="61339E7F"/>
    <w:rsid w:val="61712A59"/>
    <w:rsid w:val="618B031C"/>
    <w:rsid w:val="61BBA443"/>
    <w:rsid w:val="623521BC"/>
    <w:rsid w:val="63ABDAD3"/>
    <w:rsid w:val="63B0AD98"/>
    <w:rsid w:val="63EC11C3"/>
    <w:rsid w:val="63FAAB75"/>
    <w:rsid w:val="64051ED1"/>
    <w:rsid w:val="640C4F2F"/>
    <w:rsid w:val="64CED40F"/>
    <w:rsid w:val="64DA9848"/>
    <w:rsid w:val="666928E6"/>
    <w:rsid w:val="68780478"/>
    <w:rsid w:val="689D1C3C"/>
    <w:rsid w:val="68AD39E8"/>
    <w:rsid w:val="68E794A4"/>
    <w:rsid w:val="697F09CF"/>
    <w:rsid w:val="6AB011DD"/>
    <w:rsid w:val="6AEAB248"/>
    <w:rsid w:val="6B1404A1"/>
    <w:rsid w:val="6C16FDEA"/>
    <w:rsid w:val="6C247462"/>
    <w:rsid w:val="6CCC81D0"/>
    <w:rsid w:val="6D116978"/>
    <w:rsid w:val="6E0932FB"/>
    <w:rsid w:val="6E48D713"/>
    <w:rsid w:val="6EC730B5"/>
    <w:rsid w:val="6F42ECC7"/>
    <w:rsid w:val="6F5A25FD"/>
    <w:rsid w:val="705BB619"/>
    <w:rsid w:val="70B1DE7A"/>
    <w:rsid w:val="729BD5D0"/>
    <w:rsid w:val="73FAA03E"/>
    <w:rsid w:val="746E45E7"/>
    <w:rsid w:val="750A20DD"/>
    <w:rsid w:val="750FC7BF"/>
    <w:rsid w:val="751B8BE8"/>
    <w:rsid w:val="75250B76"/>
    <w:rsid w:val="763E64D3"/>
    <w:rsid w:val="7650F61B"/>
    <w:rsid w:val="76C22F9F"/>
    <w:rsid w:val="76E68276"/>
    <w:rsid w:val="77975841"/>
    <w:rsid w:val="77C2D246"/>
    <w:rsid w:val="78188F6F"/>
    <w:rsid w:val="783E9882"/>
    <w:rsid w:val="787E3A12"/>
    <w:rsid w:val="78E9CF0D"/>
    <w:rsid w:val="79026C34"/>
    <w:rsid w:val="7920F971"/>
    <w:rsid w:val="794DCEA9"/>
    <w:rsid w:val="79C248CF"/>
    <w:rsid w:val="7BA8337A"/>
    <w:rsid w:val="7C5FE215"/>
    <w:rsid w:val="7D278896"/>
    <w:rsid w:val="7D773925"/>
    <w:rsid w:val="7DB55C12"/>
    <w:rsid w:val="7E609E54"/>
    <w:rsid w:val="7EC7E536"/>
    <w:rsid w:val="7F74E77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2B9CB06A-54BA-4792-9606-21D09C0F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paragraph">
    <w:name w:val="paragraph"/>
    <w:basedOn w:val="Normal"/>
    <w:rsid w:val="00103F9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103F94"/>
  </w:style>
  <w:style w:type="character" w:customStyle="1" w:styleId="eop">
    <w:name w:val="eop"/>
    <w:basedOn w:val="DefaultParagraphFont"/>
    <w:rsid w:val="00103F94"/>
  </w:style>
  <w:style w:type="paragraph" w:customStyle="1" w:styleId="sc-BodyText">
    <w:name w:val="sc-BodyText"/>
    <w:basedOn w:val="Normal"/>
    <w:rsid w:val="008F45B6"/>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12165">
          <w:marLeft w:val="0"/>
          <w:marRight w:val="0"/>
          <w:marTop w:val="0"/>
          <w:marBottom w:val="0"/>
          <w:divBdr>
            <w:top w:val="none" w:sz="0" w:space="0" w:color="auto"/>
            <w:left w:val="none" w:sz="0" w:space="0" w:color="auto"/>
            <w:bottom w:val="none" w:sz="0" w:space="0" w:color="auto"/>
            <w:right w:val="none" w:sz="0" w:space="0" w:color="auto"/>
          </w:divBdr>
          <w:divsChild>
            <w:div w:id="6193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1199">
      <w:bodyDiv w:val="1"/>
      <w:marLeft w:val="0"/>
      <w:marRight w:val="0"/>
      <w:marTop w:val="0"/>
      <w:marBottom w:val="0"/>
      <w:divBdr>
        <w:top w:val="none" w:sz="0" w:space="0" w:color="auto"/>
        <w:left w:val="none" w:sz="0" w:space="0" w:color="auto"/>
        <w:bottom w:val="none" w:sz="0" w:space="0" w:color="auto"/>
        <w:right w:val="none" w:sz="0" w:space="0" w:color="auto"/>
      </w:divBdr>
      <w:divsChild>
        <w:div w:id="884366078">
          <w:marLeft w:val="0"/>
          <w:marRight w:val="0"/>
          <w:marTop w:val="0"/>
          <w:marBottom w:val="0"/>
          <w:divBdr>
            <w:top w:val="none" w:sz="0" w:space="0" w:color="auto"/>
            <w:left w:val="none" w:sz="0" w:space="0" w:color="auto"/>
            <w:bottom w:val="none" w:sz="0" w:space="0" w:color="auto"/>
            <w:right w:val="none" w:sz="0" w:space="0" w:color="auto"/>
          </w:divBdr>
          <w:divsChild>
            <w:div w:id="616526597">
              <w:marLeft w:val="0"/>
              <w:marRight w:val="0"/>
              <w:marTop w:val="0"/>
              <w:marBottom w:val="0"/>
              <w:divBdr>
                <w:top w:val="none" w:sz="0" w:space="0" w:color="auto"/>
                <w:left w:val="none" w:sz="0" w:space="0" w:color="auto"/>
                <w:bottom w:val="none" w:sz="0" w:space="0" w:color="auto"/>
                <w:right w:val="none" w:sz="0" w:space="0" w:color="auto"/>
              </w:divBdr>
              <w:divsChild>
                <w:div w:id="1353188473">
                  <w:marLeft w:val="0"/>
                  <w:marRight w:val="0"/>
                  <w:marTop w:val="0"/>
                  <w:marBottom w:val="0"/>
                  <w:divBdr>
                    <w:top w:val="none" w:sz="0" w:space="0" w:color="auto"/>
                    <w:left w:val="none" w:sz="0" w:space="0" w:color="auto"/>
                    <w:bottom w:val="none" w:sz="0" w:space="0" w:color="auto"/>
                    <w:right w:val="none" w:sz="0" w:space="0" w:color="auto"/>
                  </w:divBdr>
                  <w:divsChild>
                    <w:div w:id="538401529">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
                      </w:divsChild>
                    </w:div>
                    <w:div w:id="270015128">
                      <w:marLeft w:val="0"/>
                      <w:marRight w:val="0"/>
                      <w:marTop w:val="0"/>
                      <w:marBottom w:val="0"/>
                      <w:divBdr>
                        <w:top w:val="none" w:sz="0" w:space="0" w:color="auto"/>
                        <w:left w:val="none" w:sz="0" w:space="0" w:color="auto"/>
                        <w:bottom w:val="none" w:sz="0" w:space="0" w:color="auto"/>
                        <w:right w:val="none" w:sz="0" w:space="0" w:color="auto"/>
                      </w:divBdr>
                      <w:divsChild>
                        <w:div w:id="432819573">
                          <w:marLeft w:val="0"/>
                          <w:marRight w:val="0"/>
                          <w:marTop w:val="0"/>
                          <w:marBottom w:val="0"/>
                          <w:divBdr>
                            <w:top w:val="none" w:sz="0" w:space="0" w:color="auto"/>
                            <w:left w:val="none" w:sz="0" w:space="0" w:color="auto"/>
                            <w:bottom w:val="none" w:sz="0" w:space="0" w:color="auto"/>
                            <w:right w:val="none" w:sz="0" w:space="0" w:color="auto"/>
                          </w:divBdr>
                        </w:div>
                      </w:divsChild>
                    </w:div>
                    <w:div w:id="813260791">
                      <w:marLeft w:val="0"/>
                      <w:marRight w:val="0"/>
                      <w:marTop w:val="0"/>
                      <w:marBottom w:val="0"/>
                      <w:divBdr>
                        <w:top w:val="none" w:sz="0" w:space="0" w:color="auto"/>
                        <w:left w:val="none" w:sz="0" w:space="0" w:color="auto"/>
                        <w:bottom w:val="none" w:sz="0" w:space="0" w:color="auto"/>
                        <w:right w:val="none" w:sz="0" w:space="0" w:color="auto"/>
                      </w:divBdr>
                      <w:divsChild>
                        <w:div w:id="1501311164">
                          <w:marLeft w:val="0"/>
                          <w:marRight w:val="0"/>
                          <w:marTop w:val="0"/>
                          <w:marBottom w:val="0"/>
                          <w:divBdr>
                            <w:top w:val="none" w:sz="0" w:space="0" w:color="auto"/>
                            <w:left w:val="none" w:sz="0" w:space="0" w:color="auto"/>
                            <w:bottom w:val="none" w:sz="0" w:space="0" w:color="auto"/>
                            <w:right w:val="none" w:sz="0" w:space="0" w:color="auto"/>
                          </w:divBdr>
                        </w:div>
                      </w:divsChild>
                    </w:div>
                    <w:div w:id="1707830292">
                      <w:marLeft w:val="0"/>
                      <w:marRight w:val="0"/>
                      <w:marTop w:val="0"/>
                      <w:marBottom w:val="0"/>
                      <w:divBdr>
                        <w:top w:val="none" w:sz="0" w:space="0" w:color="auto"/>
                        <w:left w:val="none" w:sz="0" w:space="0" w:color="auto"/>
                        <w:bottom w:val="none" w:sz="0" w:space="0" w:color="auto"/>
                        <w:right w:val="none" w:sz="0" w:space="0" w:color="auto"/>
                      </w:divBdr>
                      <w:divsChild>
                        <w:div w:id="693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25652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8</cp:revision>
  <cp:lastPrinted>2015-10-02T18:20:00Z</cp:lastPrinted>
  <dcterms:created xsi:type="dcterms:W3CDTF">2024-04-16T16:20:00Z</dcterms:created>
  <dcterms:modified xsi:type="dcterms:W3CDTF">2024-04-27T02:45:00Z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