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15C664FE">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E7B4310" w:rsidR="00F64260" w:rsidRPr="00C710E0" w:rsidRDefault="00DE021B" w:rsidP="00B862BF">
            <w:pPr>
              <w:pStyle w:val="Heading5"/>
              <w:rPr>
                <w:b/>
              </w:rPr>
            </w:pPr>
            <w:bookmarkStart w:id="1" w:name="Proposal"/>
            <w:bookmarkEnd w:id="1"/>
            <w:r>
              <w:rPr>
                <w:b/>
              </w:rPr>
              <w:t>MANAGEMENT</w:t>
            </w:r>
            <w:r w:rsidR="00AA1B44">
              <w:rPr>
                <w:b/>
              </w:rPr>
              <w:t xml:space="preserve"> b.</w:t>
            </w:r>
            <w:r w:rsidR="00BC7053">
              <w:rPr>
                <w:b/>
              </w:rPr>
              <w:t>S</w:t>
            </w:r>
            <w:r w:rsidR="00AA1B44">
              <w:rPr>
                <w:b/>
              </w:rPr>
              <w: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5C664FE">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15C664FE">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506683A"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15C664FE">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0D7F552C" w14:textId="17412414" w:rsidR="00F64260" w:rsidRDefault="00F64260" w:rsidP="000A36CD">
            <w:pPr>
              <w:rPr>
                <w:rStyle w:val="Hyperlink"/>
                <w:b/>
              </w:rPr>
            </w:pPr>
            <w:bookmarkStart w:id="5" w:name="deletion"/>
            <w:bookmarkEnd w:id="5"/>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bookmarkStart w:id="6" w:name="revision"/>
            <w:bookmarkEnd w:id="6"/>
          </w:p>
          <w:p w14:paraId="52ECEFB4" w14:textId="6B559A86" w:rsidR="00DE021B" w:rsidRPr="00DE021B" w:rsidRDefault="00DE021B" w:rsidP="000A36CD">
            <w:pPr>
              <w:rPr>
                <w:b/>
                <w:color w:val="000000" w:themeColor="text1"/>
              </w:rPr>
            </w:pPr>
          </w:p>
        </w:tc>
        <w:tc>
          <w:tcPr>
            <w:tcW w:w="131" w:type="pct"/>
          </w:tcPr>
          <w:p w14:paraId="66B4A301" w14:textId="77777777" w:rsidR="00F64260" w:rsidRPr="00C710E0" w:rsidRDefault="00F64260" w:rsidP="008B1F84">
            <w:pPr>
              <w:rPr>
                <w:b/>
              </w:rPr>
            </w:pPr>
          </w:p>
        </w:tc>
      </w:tr>
      <w:tr w:rsidR="00F64260" w:rsidRPr="00C710E0" w14:paraId="1CF85742" w14:textId="77777777" w:rsidTr="15C664FE">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72C50FA" w:rsidR="00F64260" w:rsidRPr="00C710E0" w:rsidRDefault="00803793" w:rsidP="00B862BF">
            <w:pPr>
              <w:rPr>
                <w:b/>
              </w:rPr>
            </w:pPr>
            <w:bookmarkStart w:id="7" w:name="Originator"/>
            <w:bookmarkEnd w:id="7"/>
            <w:r>
              <w:rPr>
                <w:b/>
              </w:rPr>
              <w:t xml:space="preserve">Dr. </w:t>
            </w:r>
            <w:r w:rsidR="00DE021B">
              <w:rPr>
                <w:b/>
              </w:rPr>
              <w:t>Justin Feeney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38C430D" w:rsidR="00F64260" w:rsidRPr="00C710E0" w:rsidRDefault="00DE021B" w:rsidP="00B862BF">
            <w:pPr>
              <w:rPr>
                <w:b/>
              </w:rPr>
            </w:pPr>
            <w:bookmarkStart w:id="8" w:name="home_dept"/>
            <w:bookmarkEnd w:id="8"/>
            <w:r w:rsidRPr="00DE021B">
              <w:rPr>
                <w:bCs/>
              </w:rPr>
              <w:t>M</w:t>
            </w:r>
            <w:r>
              <w:t>anagement and Marketing</w:t>
            </w:r>
          </w:p>
        </w:tc>
      </w:tr>
      <w:tr w:rsidR="00F64260" w:rsidRPr="00C710E0" w14:paraId="2EB2F82D" w14:textId="77777777" w:rsidTr="15C664FE">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B38D9CF" w14:textId="77777777" w:rsidR="00DE021B" w:rsidRDefault="00DE021B" w:rsidP="15C664FE">
            <w:pPr>
              <w:spacing w:line="240" w:lineRule="auto"/>
              <w:rPr>
                <w:b/>
                <w:bCs/>
              </w:rPr>
            </w:pPr>
            <w:bookmarkStart w:id="9" w:name="Rationale"/>
            <w:bookmarkEnd w:id="9"/>
          </w:p>
          <w:p w14:paraId="7153DDDC" w14:textId="37D16554" w:rsidR="00EF464C" w:rsidRDefault="00EF464C" w:rsidP="00EF464C">
            <w:pPr>
              <w:spacing w:line="240" w:lineRule="auto"/>
              <w:rPr>
                <w:bCs/>
              </w:rPr>
            </w:pPr>
            <w:r>
              <w:rPr>
                <w:bCs/>
              </w:rPr>
              <w:t xml:space="preserve">Background: </w:t>
            </w:r>
            <w:r w:rsidRPr="00983131">
              <w:rPr>
                <w:bCs/>
              </w:rPr>
              <w:t>MATH 177 was previously a prerequisite for FIN 301</w:t>
            </w:r>
            <w:r w:rsidR="001B2698">
              <w:rPr>
                <w:bCs/>
              </w:rPr>
              <w:t xml:space="preserve">, and one reason we added it to our major was to ensure there were no hidden prerequisites. However, the Finance department is now removing it. This change prompted our department to revisit </w:t>
            </w:r>
            <w:r w:rsidR="001362FB">
              <w:rPr>
                <w:bCs/>
              </w:rPr>
              <w:t>whether we should retain MATH 177 in the major.</w:t>
            </w:r>
          </w:p>
          <w:p w14:paraId="0FF62771" w14:textId="77777777" w:rsidR="00EF464C" w:rsidRDefault="00EF464C" w:rsidP="15C664FE">
            <w:pPr>
              <w:spacing w:line="240" w:lineRule="auto"/>
              <w:rPr>
                <w:bCs/>
              </w:rPr>
            </w:pPr>
          </w:p>
          <w:p w14:paraId="142C489C" w14:textId="1B72D96D" w:rsidR="00B25CD1" w:rsidRDefault="0018442C" w:rsidP="15C664FE">
            <w:pPr>
              <w:spacing w:line="240" w:lineRule="auto"/>
              <w:rPr>
                <w:bCs/>
              </w:rPr>
            </w:pPr>
            <w:r w:rsidRPr="0018442C">
              <w:rPr>
                <w:bCs/>
              </w:rPr>
              <w:t>The primary objective of this program revision is to enhance the Bachelor of Science in Management program's alignment with current industry needs and improve overall student outcomes. By strategically modifying the curriculum, we aim to provide students with a more focused and relevant educational experience that prepares them for success in their future careers.</w:t>
            </w:r>
            <w:r w:rsidR="00754C54">
              <w:rPr>
                <w:bCs/>
              </w:rPr>
              <w:t xml:space="preserve"> These changes are designed to bring about a new era of academic excellence and industry relevance, fostering optimism and progress.</w:t>
            </w:r>
          </w:p>
          <w:p w14:paraId="21E64296" w14:textId="77777777" w:rsidR="00DE021B" w:rsidRDefault="00DE021B" w:rsidP="15C664FE">
            <w:pPr>
              <w:spacing w:line="240" w:lineRule="auto"/>
              <w:rPr>
                <w:bCs/>
              </w:rPr>
            </w:pPr>
          </w:p>
          <w:p w14:paraId="0A47E57A" w14:textId="1982D8D1" w:rsidR="00DE021B" w:rsidRDefault="00DE021B" w:rsidP="15C664FE">
            <w:pPr>
              <w:spacing w:line="240" w:lineRule="auto"/>
              <w:rPr>
                <w:bCs/>
              </w:rPr>
            </w:pPr>
            <w:r>
              <w:rPr>
                <w:bCs/>
              </w:rPr>
              <w:t>The Management and Marketing department is proposing the following changes to its Management BS:</w:t>
            </w:r>
          </w:p>
          <w:p w14:paraId="52FC72CA" w14:textId="77777777" w:rsidR="00DE021B" w:rsidRDefault="00DE021B" w:rsidP="15C664FE">
            <w:pPr>
              <w:spacing w:line="240" w:lineRule="auto"/>
              <w:rPr>
                <w:bCs/>
              </w:rPr>
            </w:pPr>
          </w:p>
          <w:p w14:paraId="78C449D7" w14:textId="59A54F3E" w:rsidR="00DE021B" w:rsidRDefault="00C1647D" w:rsidP="00DE021B">
            <w:pPr>
              <w:pStyle w:val="ListParagraph"/>
              <w:numPr>
                <w:ilvl w:val="0"/>
                <w:numId w:val="19"/>
              </w:numPr>
              <w:spacing w:line="240" w:lineRule="auto"/>
              <w:rPr>
                <w:bCs/>
              </w:rPr>
            </w:pPr>
            <w:r>
              <w:rPr>
                <w:bCs/>
              </w:rPr>
              <w:t xml:space="preserve">Delete MATH177 from the </w:t>
            </w:r>
            <w:r w:rsidR="007118A7">
              <w:rPr>
                <w:bCs/>
              </w:rPr>
              <w:t>program.</w:t>
            </w:r>
          </w:p>
          <w:p w14:paraId="4D06F59A" w14:textId="77777777" w:rsidR="0018442C" w:rsidRDefault="0018442C" w:rsidP="0018442C">
            <w:pPr>
              <w:spacing w:line="240" w:lineRule="auto"/>
              <w:rPr>
                <w:bCs/>
              </w:rPr>
            </w:pPr>
          </w:p>
          <w:p w14:paraId="33ECC548" w14:textId="4512CD32" w:rsidR="00874303" w:rsidRPr="00874303" w:rsidRDefault="00874303" w:rsidP="00874303">
            <w:pPr>
              <w:spacing w:line="240" w:lineRule="auto"/>
              <w:ind w:left="288"/>
              <w:rPr>
                <w:bCs/>
              </w:rPr>
            </w:pPr>
            <w:r w:rsidRPr="00874303">
              <w:rPr>
                <w:bCs/>
              </w:rPr>
              <w:t xml:space="preserve">The Department of Management </w:t>
            </w:r>
            <w:r w:rsidR="00091A0C">
              <w:rPr>
                <w:bCs/>
              </w:rPr>
              <w:t xml:space="preserve">and Marketing </w:t>
            </w:r>
            <w:r w:rsidRPr="00874303">
              <w:rPr>
                <w:bCs/>
              </w:rPr>
              <w:t xml:space="preserve">proposes the removal of MATH 177 from the list of required courses for the Bachelor of Science in Management program. This decision </w:t>
            </w:r>
            <w:r w:rsidR="00C70A54">
              <w:rPr>
                <w:bCs/>
              </w:rPr>
              <w:t>was reached after extensive consultations with industry professionals,</w:t>
            </w:r>
            <w:r w:rsidRPr="00874303">
              <w:rPr>
                <w:bCs/>
              </w:rPr>
              <w:t xml:space="preserve"> </w:t>
            </w:r>
            <w:r w:rsidR="00C70A54">
              <w:rPr>
                <w:bCs/>
              </w:rPr>
              <w:t>finance, accounting, management and marketing, and healthcare administration chairs</w:t>
            </w:r>
            <w:r w:rsidRPr="00874303">
              <w:rPr>
                <w:bCs/>
              </w:rPr>
              <w:t xml:space="preserve">. The collective consensus is that while quantitative skills are undeniably </w:t>
            </w:r>
            <w:r w:rsidR="00C70A54">
              <w:rPr>
                <w:bCs/>
              </w:rPr>
              <w:t>critical</w:t>
            </w:r>
            <w:r w:rsidRPr="00874303">
              <w:rPr>
                <w:bCs/>
              </w:rPr>
              <w:t xml:space="preserve">, the specific content of MATH 177 is less relevant to the practical demands </w:t>
            </w:r>
            <w:r w:rsidR="00C876D5">
              <w:rPr>
                <w:bCs/>
              </w:rPr>
              <w:t>management professionals face</w:t>
            </w:r>
            <w:r w:rsidRPr="00874303">
              <w:rPr>
                <w:bCs/>
              </w:rPr>
              <w:t>.</w:t>
            </w:r>
          </w:p>
          <w:p w14:paraId="1D592483" w14:textId="77777777" w:rsidR="00874303" w:rsidRPr="00874303" w:rsidRDefault="00874303" w:rsidP="00874303">
            <w:pPr>
              <w:spacing w:line="240" w:lineRule="auto"/>
              <w:ind w:left="288"/>
              <w:rPr>
                <w:bCs/>
              </w:rPr>
            </w:pPr>
          </w:p>
          <w:p w14:paraId="7FDA88C2" w14:textId="37C4D5BF" w:rsidR="00874303" w:rsidRPr="00874303" w:rsidRDefault="00874303" w:rsidP="00874303">
            <w:pPr>
              <w:spacing w:line="240" w:lineRule="auto"/>
              <w:ind w:left="288"/>
              <w:rPr>
                <w:bCs/>
              </w:rPr>
            </w:pPr>
            <w:r w:rsidRPr="00874303">
              <w:rPr>
                <w:bCs/>
              </w:rPr>
              <w:t xml:space="preserve">Our consultations revealed that applied data analytics and statistics are of primary value for students in this field. Consequently, we plan to remove MATH 177 and place a greater emphasis on statistics training within the program. This shift will </w:t>
            </w:r>
            <w:r w:rsidRPr="00874303">
              <w:rPr>
                <w:bCs/>
              </w:rPr>
              <w:lastRenderedPageBreak/>
              <w:t>better prepare students for the mathematical challenges they encounter in accounting, finance, operations management, and human resource management courses.</w:t>
            </w:r>
          </w:p>
          <w:p w14:paraId="7DBD6C24" w14:textId="77777777" w:rsidR="00874303" w:rsidRPr="00874303" w:rsidRDefault="00874303" w:rsidP="00874303">
            <w:pPr>
              <w:spacing w:line="240" w:lineRule="auto"/>
              <w:ind w:left="288"/>
              <w:rPr>
                <w:bCs/>
              </w:rPr>
            </w:pPr>
          </w:p>
          <w:p w14:paraId="66EA900B" w14:textId="2FE37F07" w:rsidR="00874303" w:rsidRPr="00874303" w:rsidRDefault="00874303" w:rsidP="00874303">
            <w:pPr>
              <w:spacing w:line="240" w:lineRule="auto"/>
              <w:ind w:left="288"/>
              <w:rPr>
                <w:bCs/>
              </w:rPr>
            </w:pPr>
            <w:r w:rsidRPr="00874303">
              <w:rPr>
                <w:bCs/>
              </w:rPr>
              <w:t>Furthermore, this change aligns with two of the college's highest priorities: improving 4-year and 6-year graduation rates and enhancing student eligibility for the HOPE Scholarship. We have identified that one of the most significant hurdles our students face is the timely and successful completion of MATH 177</w:t>
            </w:r>
            <w:r w:rsidR="00374D44">
              <w:rPr>
                <w:bCs/>
              </w:rPr>
              <w:t xml:space="preserve">, and usually cannot test in so also have to take </w:t>
            </w:r>
            <w:r w:rsidRPr="00874303">
              <w:rPr>
                <w:bCs/>
              </w:rPr>
              <w:t>MATH 010 and MATH 120</w:t>
            </w:r>
            <w:r w:rsidR="00374D44">
              <w:rPr>
                <w:bCs/>
              </w:rPr>
              <w:t xml:space="preserve"> to meet its prerequisites</w:t>
            </w:r>
            <w:r w:rsidRPr="00874303">
              <w:rPr>
                <w:bCs/>
              </w:rPr>
              <w:t>. This prolonged math pathway frequently has a detrimental impact on students' GPAs, consequently affecting their HOPE Scholarship eligibility in terms of both graduation time and GPA.</w:t>
            </w:r>
          </w:p>
          <w:p w14:paraId="4FA4F6A6" w14:textId="77777777" w:rsidR="00874303" w:rsidRPr="00874303" w:rsidRDefault="00874303" w:rsidP="00874303">
            <w:pPr>
              <w:spacing w:line="240" w:lineRule="auto"/>
              <w:ind w:left="288"/>
              <w:rPr>
                <w:bCs/>
              </w:rPr>
            </w:pPr>
          </w:p>
          <w:p w14:paraId="0697136D" w14:textId="77777777" w:rsidR="00874303" w:rsidRPr="00874303" w:rsidRDefault="00874303" w:rsidP="00874303">
            <w:pPr>
              <w:spacing w:line="240" w:lineRule="auto"/>
              <w:ind w:left="288"/>
              <w:rPr>
                <w:bCs/>
              </w:rPr>
            </w:pPr>
            <w:r w:rsidRPr="00874303">
              <w:rPr>
                <w:bCs/>
              </w:rPr>
              <w:t>To address these concerns, we have conducted experiments involving waiving and substituting MATH 177. The results have shown no adverse effects on student preparation for more advanced management courses. By removing this barrier, we anticipate improved student progress, higher graduation rates, and increased HOPE Scholarship eligibility.</w:t>
            </w:r>
          </w:p>
          <w:p w14:paraId="6CD0FD42" w14:textId="77777777" w:rsidR="00874303" w:rsidRPr="00874303" w:rsidRDefault="00874303" w:rsidP="00874303">
            <w:pPr>
              <w:spacing w:line="240" w:lineRule="auto"/>
              <w:ind w:left="288"/>
              <w:rPr>
                <w:bCs/>
              </w:rPr>
            </w:pPr>
          </w:p>
          <w:p w14:paraId="5AEAB04B" w14:textId="2890C3D1" w:rsidR="00E94AA5" w:rsidRDefault="00874303" w:rsidP="00874303">
            <w:pPr>
              <w:spacing w:line="240" w:lineRule="auto"/>
              <w:ind w:left="288"/>
              <w:rPr>
                <w:bCs/>
              </w:rPr>
            </w:pPr>
            <w:r w:rsidRPr="00874303">
              <w:rPr>
                <w:bCs/>
              </w:rPr>
              <w:t>In conclusion, the removal of MATH 177 as a required course in the Bachelor of Science in Management program is a strategic decision aimed at aligning the curriculum with industry needs, enhancing student outcomes, and supporting the college's goals of improving graduation rates and HOPE Scholarship eligibility. The increased focus on statistics training will better equip our students with the quantitative skills necessary for success in their management careers.</w:t>
            </w:r>
          </w:p>
          <w:p w14:paraId="211E64D0" w14:textId="77777777" w:rsidR="00F12FF6" w:rsidRPr="0018442C" w:rsidRDefault="00F12FF6" w:rsidP="0018442C">
            <w:pPr>
              <w:spacing w:line="240" w:lineRule="auto"/>
              <w:rPr>
                <w:bCs/>
              </w:rPr>
            </w:pPr>
          </w:p>
          <w:p w14:paraId="4C16B36F" w14:textId="12ABE972" w:rsidR="00C1647D" w:rsidRDefault="00C1647D" w:rsidP="00C1647D">
            <w:pPr>
              <w:pStyle w:val="ListParagraph"/>
              <w:numPr>
                <w:ilvl w:val="0"/>
                <w:numId w:val="19"/>
              </w:numPr>
              <w:spacing w:line="240" w:lineRule="auto"/>
              <w:rPr>
                <w:bCs/>
              </w:rPr>
            </w:pPr>
            <w:r>
              <w:rPr>
                <w:bCs/>
              </w:rPr>
              <w:t>Replace MATH248 with “MATH240 or MATH248”</w:t>
            </w:r>
          </w:p>
          <w:p w14:paraId="586D1967" w14:textId="77777777" w:rsidR="0027671F" w:rsidRDefault="0027671F" w:rsidP="0027671F">
            <w:pPr>
              <w:spacing w:line="240" w:lineRule="auto"/>
              <w:rPr>
                <w:bCs/>
              </w:rPr>
            </w:pPr>
          </w:p>
          <w:p w14:paraId="326A4C95" w14:textId="54B15BAE" w:rsidR="0052514A" w:rsidRPr="008326CC" w:rsidRDefault="0052514A" w:rsidP="0052514A">
            <w:pPr>
              <w:spacing w:line="240" w:lineRule="auto"/>
              <w:rPr>
                <w:bCs/>
              </w:rPr>
            </w:pPr>
            <w:r w:rsidRPr="008326CC">
              <w:rPr>
                <w:bCs/>
              </w:rPr>
              <w:t>We propose adding MATH 240 as an option to fulfill our statistics requirement. MATH 240 and MATH 248 have very similar course content to the extent that students are not allowed to receive credit for both courses. As a result, we will permit students to take either MATH 240 or MATH 248 to fulfill this requirement. MATH</w:t>
            </w:r>
            <w:r w:rsidR="00D76249">
              <w:rPr>
                <w:bCs/>
              </w:rPr>
              <w:t xml:space="preserve"> </w:t>
            </w:r>
            <w:r w:rsidRPr="008326CC">
              <w:rPr>
                <w:bCs/>
              </w:rPr>
              <w:t>240 has the dual advantage of satisfying the general education requirement in math, further streamlining our management program.</w:t>
            </w:r>
            <w:r>
              <w:rPr>
                <w:bCs/>
              </w:rPr>
              <w:t xml:space="preserve"> However, for CCRI transfers or internal transfers who already have MATH248, we will recognize this course as meeting the program requirements</w:t>
            </w:r>
            <w:r w:rsidR="004A4277">
              <w:rPr>
                <w:bCs/>
              </w:rPr>
              <w:t>, and that course does also fulfil the AQSR general education requirement</w:t>
            </w:r>
            <w:r>
              <w:rPr>
                <w:bCs/>
              </w:rPr>
              <w:t>.</w:t>
            </w:r>
            <w:r w:rsidR="004A4277">
              <w:rPr>
                <w:bCs/>
              </w:rPr>
              <w:t xml:space="preserve"> The overall credits will go down by 4 for each program, but only one course will be able to double-count for Gen. Ed. as opposed to two.</w:t>
            </w:r>
          </w:p>
          <w:p w14:paraId="41EFFC68" w14:textId="02893B92" w:rsidR="007118A7" w:rsidRPr="007118A7" w:rsidRDefault="007118A7" w:rsidP="007118A7">
            <w:pPr>
              <w:spacing w:line="240" w:lineRule="auto"/>
            </w:pPr>
          </w:p>
        </w:tc>
      </w:tr>
      <w:tr w:rsidR="00517DB2" w:rsidRPr="00C710E0" w14:paraId="376213DA" w14:textId="77777777" w:rsidTr="15C664FE">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15256ABC" w14:textId="2B95C4B1" w:rsidR="00FE4D38" w:rsidRPr="00FE4D38" w:rsidRDefault="00FE4D38" w:rsidP="00FE4D38">
            <w:pPr>
              <w:rPr>
                <w:bCs/>
              </w:rPr>
            </w:pPr>
            <w:bookmarkStart w:id="10" w:name="student_impact"/>
            <w:bookmarkEnd w:id="10"/>
            <w:r w:rsidRPr="00FE4D38">
              <w:rPr>
                <w:bCs/>
              </w:rPr>
              <w:t>The proposed changes to the Bachelor of Science in Management program will have a significant and positive impact on our students. By removing MATH 177 as a required course, we address a major obstacle that has delayed graduation and negatively affected GPAs. Replacing MATH 177 with a focus on more relevant statistics courses (MATH 240</w:t>
            </w:r>
            <w:r w:rsidR="006A21E1">
              <w:rPr>
                <w:bCs/>
              </w:rPr>
              <w:t>/</w:t>
            </w:r>
            <w:r w:rsidRPr="00FE4D38">
              <w:rPr>
                <w:bCs/>
              </w:rPr>
              <w:t>MATH 248</w:t>
            </w:r>
            <w:r w:rsidR="006A21E1">
              <w:rPr>
                <w:bCs/>
              </w:rPr>
              <w:t>, MGT249</w:t>
            </w:r>
            <w:r w:rsidRPr="00FE4D38">
              <w:rPr>
                <w:bCs/>
              </w:rPr>
              <w:t>) will lead to faster graduation rates, improved GPAs, increased HOPE Scholarship eligibility, and a more positive undergraduate experience. These changes align with the college's goals of enhancing student success and preparing them for their future management careers.</w:t>
            </w:r>
          </w:p>
          <w:p w14:paraId="0194753B" w14:textId="02915ECE" w:rsidR="00BB3A12" w:rsidRPr="00BB3A12" w:rsidRDefault="00BB3A12" w:rsidP="005E6174">
            <w:pPr>
              <w:rPr>
                <w:bCs/>
              </w:rPr>
            </w:pPr>
          </w:p>
        </w:tc>
      </w:tr>
      <w:tr w:rsidR="00517DB2" w:rsidRPr="00C710E0" w14:paraId="7D9FD828" w14:textId="77777777" w:rsidTr="15C664FE">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F692711" w:rsidR="00517DB2" w:rsidRPr="00BB3A12" w:rsidRDefault="00374D44" w:rsidP="00517DB2">
            <w:pPr>
              <w:rPr>
                <w:bCs/>
              </w:rPr>
            </w:pPr>
            <w:bookmarkStart w:id="11" w:name="prog_impact"/>
            <w:bookmarkEnd w:id="11"/>
            <w:r>
              <w:rPr>
                <w:bCs/>
              </w:rPr>
              <w:t>There will be less students in</w:t>
            </w:r>
            <w:r w:rsidR="00BB3A12" w:rsidRPr="00BB3A12">
              <w:rPr>
                <w:bCs/>
              </w:rPr>
              <w:t xml:space="preserve"> MATH177 and MATH248</w:t>
            </w:r>
            <w:r>
              <w:rPr>
                <w:bCs/>
              </w:rPr>
              <w:t xml:space="preserve">, and more in </w:t>
            </w:r>
            <w:r w:rsidR="00BB3A12" w:rsidRPr="00BB3A12">
              <w:rPr>
                <w:bCs/>
              </w:rPr>
              <w:t>MATH240</w:t>
            </w:r>
            <w:r>
              <w:rPr>
                <w:bCs/>
              </w:rPr>
              <w:t xml:space="preserve"> so the </w:t>
            </w:r>
            <w:proofErr w:type="gramStart"/>
            <w:r>
              <w:rPr>
                <w:bCs/>
              </w:rPr>
              <w:t>Mathematics</w:t>
            </w:r>
            <w:proofErr w:type="gramEnd"/>
            <w:r>
              <w:rPr>
                <w:bCs/>
              </w:rPr>
              <w:t xml:space="preserve"> department may need to change their course offerings.</w:t>
            </w:r>
          </w:p>
        </w:tc>
      </w:tr>
      <w:tr w:rsidR="008D52B7" w:rsidRPr="00C710E0" w14:paraId="45F9633F" w14:textId="77777777" w:rsidTr="15C664FE">
        <w:trPr>
          <w:cantSplit/>
        </w:trPr>
        <w:tc>
          <w:tcPr>
            <w:tcW w:w="1111" w:type="pct"/>
            <w:vMerge w:val="restart"/>
            <w:vAlign w:val="center"/>
          </w:tcPr>
          <w:p w14:paraId="42B7BD53" w14:textId="77777777" w:rsidR="008D52B7" w:rsidRPr="00C710E0" w:rsidRDefault="008D52B7" w:rsidP="008D52B7">
            <w:r w:rsidRPr="00C710E0">
              <w:lastRenderedPageBreak/>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5069F3A8" w:rsidR="008D52B7" w:rsidRPr="00C710E0" w:rsidRDefault="00AA1B44" w:rsidP="008D52B7">
            <w:pPr>
              <w:rPr>
                <w:b/>
              </w:rPr>
            </w:pPr>
            <w:r>
              <w:rPr>
                <w:b/>
              </w:rPr>
              <w:t>None</w:t>
            </w:r>
          </w:p>
        </w:tc>
      </w:tr>
      <w:tr w:rsidR="008D52B7" w:rsidRPr="00C710E0" w14:paraId="636A3B25" w14:textId="77777777" w:rsidTr="15C664FE">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0C567EF" w:rsidR="008D52B7" w:rsidRPr="00C710E0" w:rsidRDefault="00AA1B44" w:rsidP="008D52B7">
            <w:pPr>
              <w:rPr>
                <w:b/>
              </w:rPr>
            </w:pPr>
            <w:r>
              <w:rPr>
                <w:b/>
              </w:rPr>
              <w:t>None</w:t>
            </w:r>
          </w:p>
        </w:tc>
      </w:tr>
      <w:tr w:rsidR="008D52B7" w:rsidRPr="00C710E0" w14:paraId="186A9C2E" w14:textId="77777777" w:rsidTr="15C664FE">
        <w:trPr>
          <w:cantSplit/>
        </w:trPr>
        <w:tc>
          <w:tcPr>
            <w:tcW w:w="1111" w:type="pct"/>
            <w:vMerge/>
            <w:vAlign w:val="center"/>
          </w:tcPr>
          <w:p w14:paraId="7D6BDE51" w14:textId="77777777" w:rsidR="008D52B7" w:rsidRPr="00C710E0" w:rsidRDefault="008D52B7" w:rsidP="008D52B7"/>
        </w:tc>
        <w:tc>
          <w:tcPr>
            <w:tcW w:w="1160" w:type="pct"/>
          </w:tcPr>
          <w:p w14:paraId="2E3CCE80" w14:textId="29D529DF" w:rsidR="00154E65" w:rsidRPr="00C710E0" w:rsidRDefault="00154E65" w:rsidP="008D52B7">
            <w:pPr>
              <w:rPr>
                <w:iCs/>
                <w:sz w:val="18"/>
                <w:szCs w:val="18"/>
              </w:rPr>
            </w:pPr>
            <w:r w:rsidRPr="00C710E0">
              <w:rPr>
                <w:i/>
              </w:rPr>
              <w:t>Technology</w:t>
            </w:r>
          </w:p>
        </w:tc>
        <w:tc>
          <w:tcPr>
            <w:tcW w:w="0" w:type="auto"/>
            <w:gridSpan w:val="4"/>
          </w:tcPr>
          <w:p w14:paraId="6DCACEC0" w14:textId="73362DAA" w:rsidR="008D52B7" w:rsidRPr="00C710E0" w:rsidRDefault="008C02B9" w:rsidP="00AA1B44">
            <w:pPr>
              <w:rPr>
                <w:b/>
                <w:bCs/>
              </w:rPr>
            </w:pPr>
            <w:r w:rsidRPr="00C710E0">
              <w:rPr>
                <w:b/>
                <w:bCs/>
              </w:rPr>
              <w:t>None</w:t>
            </w:r>
          </w:p>
        </w:tc>
      </w:tr>
      <w:tr w:rsidR="008D52B7" w:rsidRPr="00C710E0" w14:paraId="6717F369" w14:textId="77777777" w:rsidTr="15C664FE">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23A270FC" w:rsidR="008D52B7" w:rsidRPr="00C710E0" w:rsidRDefault="00AA1B44" w:rsidP="008D52B7">
            <w:pPr>
              <w:rPr>
                <w:b/>
              </w:rPr>
            </w:pPr>
            <w:r>
              <w:rPr>
                <w:b/>
              </w:rPr>
              <w:t>None</w:t>
            </w:r>
          </w:p>
        </w:tc>
      </w:tr>
      <w:tr w:rsidR="00F64260" w:rsidRPr="00C710E0" w14:paraId="6C89A581" w14:textId="77777777" w:rsidTr="15C664FE">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3215D07" w:rsidR="00F64260" w:rsidRPr="00C710E0" w:rsidRDefault="00AA1B44"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15C664FE">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15C664FE">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15C664FE">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15C664FE">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5741DE8" w14:textId="7095FA61" w:rsidR="006D0DAC" w:rsidRPr="00E701F5" w:rsidRDefault="00276C70" w:rsidP="00E701F5">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2"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5BE5090D">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5BE5090D">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708A071D" w:rsidR="00F64260" w:rsidRPr="00C710E0" w:rsidRDefault="008B2230" w:rsidP="00120C12">
            <w:pPr>
              <w:spacing w:line="240" w:lineRule="auto"/>
              <w:rPr>
                <w:b/>
              </w:rPr>
            </w:pPr>
            <w:bookmarkStart w:id="16" w:name="enrollments"/>
            <w:bookmarkEnd w:id="16"/>
            <w:r>
              <w:rPr>
                <w:b/>
              </w:rPr>
              <w:t>252</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5BE5090D">
        <w:tc>
          <w:tcPr>
            <w:tcW w:w="3100" w:type="dxa"/>
            <w:noWrap/>
            <w:vAlign w:val="center"/>
          </w:tcPr>
          <w:p w14:paraId="0FA4359A" w14:textId="55985E9D"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713030E6" w:rsidR="009D47A6" w:rsidRPr="00C710E0" w:rsidRDefault="009D47A6" w:rsidP="00120C12">
            <w:pPr>
              <w:spacing w:line="240" w:lineRule="auto"/>
              <w:rPr>
                <w:b/>
              </w:rPr>
            </w:pPr>
            <w:r w:rsidRPr="009D47A6">
              <w:rPr>
                <w:b/>
              </w:rPr>
              <w:t>52.0201</w:t>
            </w:r>
            <w:r>
              <w:rPr>
                <w:b/>
              </w:rPr>
              <w:t xml:space="preserve"> [Management]</w:t>
            </w:r>
          </w:p>
        </w:tc>
        <w:tc>
          <w:tcPr>
            <w:tcW w:w="3840" w:type="dxa"/>
            <w:noWrap/>
          </w:tcPr>
          <w:p w14:paraId="552AC39A" w14:textId="35D74377" w:rsidR="00AA5F73" w:rsidRPr="00C710E0" w:rsidRDefault="00AA5F73" w:rsidP="00120C12">
            <w:pPr>
              <w:spacing w:line="240" w:lineRule="auto"/>
              <w:rPr>
                <w:b/>
              </w:rPr>
            </w:pPr>
          </w:p>
        </w:tc>
      </w:tr>
      <w:tr w:rsidR="00F64260" w:rsidRPr="00C710E0" w14:paraId="0A95C54B" w14:textId="77777777" w:rsidTr="5BE5090D">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5BE5090D">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BC7053" w:rsidRPr="00C710E0" w14:paraId="43B2AD3F" w14:textId="77777777" w:rsidTr="5BE5090D">
        <w:tc>
          <w:tcPr>
            <w:tcW w:w="3100" w:type="dxa"/>
            <w:noWrap/>
            <w:vAlign w:val="center"/>
          </w:tcPr>
          <w:p w14:paraId="4E1F209D" w14:textId="6B667B1D" w:rsidR="00BC7053" w:rsidRPr="00C710E0" w:rsidRDefault="00BC7053" w:rsidP="00BC7053">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0E425306" w14:textId="77777777" w:rsidR="00A12DDD" w:rsidRDefault="00A12DDD" w:rsidP="00A12DDD">
            <w:pPr>
              <w:spacing w:line="240" w:lineRule="auto"/>
              <w:rPr>
                <w:bCs/>
                <w:sz w:val="18"/>
                <w:szCs w:val="18"/>
              </w:rPr>
            </w:pPr>
            <w:r>
              <w:rPr>
                <w:bCs/>
                <w:sz w:val="18"/>
                <w:szCs w:val="18"/>
              </w:rPr>
              <w:t>Highlights show the changes (deletion and addition):</w:t>
            </w:r>
          </w:p>
          <w:p w14:paraId="5626BC17" w14:textId="77777777" w:rsidR="00F64AE8" w:rsidRDefault="00F64AE8" w:rsidP="00A12DDD">
            <w:pPr>
              <w:spacing w:line="240" w:lineRule="auto"/>
              <w:rPr>
                <w:bCs/>
                <w:sz w:val="18"/>
                <w:szCs w:val="18"/>
              </w:rPr>
            </w:pPr>
          </w:p>
          <w:p w14:paraId="1567A197" w14:textId="61900F1B" w:rsidR="00BC7053" w:rsidRPr="00BC7053" w:rsidRDefault="00BC7053" w:rsidP="00BC7053">
            <w:pPr>
              <w:spacing w:line="240" w:lineRule="auto"/>
              <w:rPr>
                <w:bCs/>
                <w:sz w:val="18"/>
                <w:szCs w:val="18"/>
              </w:rPr>
            </w:pPr>
            <w:r w:rsidRPr="00BC7053">
              <w:rPr>
                <w:bCs/>
                <w:sz w:val="18"/>
                <w:szCs w:val="18"/>
              </w:rPr>
              <w:t>Required Courses</w:t>
            </w:r>
            <w:r w:rsidR="00F64AE8">
              <w:rPr>
                <w:bCs/>
                <w:sz w:val="18"/>
                <w:szCs w:val="18"/>
              </w:rPr>
              <w:t>:</w:t>
            </w:r>
          </w:p>
          <w:p w14:paraId="1617D450" w14:textId="77777777" w:rsidR="00F64AE8" w:rsidRPr="00F64AE8" w:rsidRDefault="00F64AE8" w:rsidP="00F64AE8">
            <w:pPr>
              <w:spacing w:line="240" w:lineRule="auto"/>
              <w:rPr>
                <w:bCs/>
                <w:sz w:val="18"/>
                <w:szCs w:val="18"/>
              </w:rPr>
            </w:pPr>
            <w:r w:rsidRPr="00F64AE8">
              <w:rPr>
                <w:bCs/>
                <w:sz w:val="18"/>
                <w:szCs w:val="18"/>
              </w:rPr>
              <w:t>ACCT 201 Principles of Accounting I: Financial (3)</w:t>
            </w:r>
          </w:p>
          <w:p w14:paraId="2B38CE04" w14:textId="77777777" w:rsidR="00F64AE8" w:rsidRPr="00F64AE8" w:rsidRDefault="00F64AE8" w:rsidP="00F64AE8">
            <w:pPr>
              <w:spacing w:line="240" w:lineRule="auto"/>
              <w:rPr>
                <w:bCs/>
                <w:sz w:val="18"/>
                <w:szCs w:val="18"/>
              </w:rPr>
            </w:pPr>
            <w:r w:rsidRPr="00F64AE8">
              <w:rPr>
                <w:bCs/>
                <w:sz w:val="18"/>
                <w:szCs w:val="18"/>
              </w:rPr>
              <w:t>ACCT 202 Principles of Accounting II: Managerial (3)</w:t>
            </w:r>
          </w:p>
          <w:p w14:paraId="3D4437D6" w14:textId="77777777" w:rsidR="00F64AE8" w:rsidRPr="00F64AE8" w:rsidRDefault="00F64AE8" w:rsidP="00F64AE8">
            <w:pPr>
              <w:spacing w:line="240" w:lineRule="auto"/>
              <w:rPr>
                <w:bCs/>
                <w:sz w:val="18"/>
                <w:szCs w:val="18"/>
              </w:rPr>
            </w:pPr>
            <w:r w:rsidRPr="00F64AE8">
              <w:rPr>
                <w:bCs/>
                <w:sz w:val="18"/>
                <w:szCs w:val="18"/>
              </w:rPr>
              <w:t>CIS 252 Introduction to Information Systems (4)</w:t>
            </w:r>
          </w:p>
          <w:p w14:paraId="7D1ED20C" w14:textId="77777777" w:rsidR="00F64AE8" w:rsidRPr="00F64AE8" w:rsidRDefault="00F64AE8" w:rsidP="00F64AE8">
            <w:pPr>
              <w:spacing w:line="240" w:lineRule="auto"/>
              <w:rPr>
                <w:bCs/>
                <w:sz w:val="18"/>
                <w:szCs w:val="18"/>
              </w:rPr>
            </w:pPr>
            <w:r w:rsidRPr="00F64AE8">
              <w:rPr>
                <w:bCs/>
                <w:sz w:val="18"/>
                <w:szCs w:val="18"/>
              </w:rPr>
              <w:t>ECON 214 Principles of Microeconomics (3)</w:t>
            </w:r>
          </w:p>
          <w:p w14:paraId="226D173D" w14:textId="77777777" w:rsidR="00F64AE8" w:rsidRPr="00F64AE8" w:rsidRDefault="00F64AE8" w:rsidP="00F64AE8">
            <w:pPr>
              <w:spacing w:line="240" w:lineRule="auto"/>
              <w:rPr>
                <w:bCs/>
                <w:sz w:val="18"/>
                <w:szCs w:val="18"/>
              </w:rPr>
            </w:pPr>
            <w:r w:rsidRPr="00F64AE8">
              <w:rPr>
                <w:bCs/>
                <w:sz w:val="18"/>
                <w:szCs w:val="18"/>
              </w:rPr>
              <w:t>ECON 215 Principles of Macroeconomics (3)</w:t>
            </w:r>
          </w:p>
          <w:p w14:paraId="4E2142D2" w14:textId="77777777" w:rsidR="00F64AE8" w:rsidRPr="00F64AE8" w:rsidRDefault="00F64AE8" w:rsidP="00F64AE8">
            <w:pPr>
              <w:spacing w:line="240" w:lineRule="auto"/>
              <w:rPr>
                <w:bCs/>
                <w:sz w:val="18"/>
                <w:szCs w:val="18"/>
              </w:rPr>
            </w:pPr>
            <w:r w:rsidRPr="00F64AE8">
              <w:rPr>
                <w:bCs/>
                <w:sz w:val="18"/>
                <w:szCs w:val="18"/>
              </w:rPr>
              <w:t>FIN 301 Financial Management (4)</w:t>
            </w:r>
          </w:p>
          <w:p w14:paraId="6D0D4CF3" w14:textId="77777777" w:rsidR="00F64AE8" w:rsidRPr="00F64AE8" w:rsidRDefault="00F64AE8" w:rsidP="00F64AE8">
            <w:pPr>
              <w:spacing w:line="240" w:lineRule="auto"/>
              <w:rPr>
                <w:bCs/>
                <w:sz w:val="18"/>
                <w:szCs w:val="18"/>
              </w:rPr>
            </w:pPr>
            <w:r w:rsidRPr="00F64AE8">
              <w:rPr>
                <w:bCs/>
                <w:sz w:val="18"/>
                <w:szCs w:val="18"/>
              </w:rPr>
              <w:t>MGT 201W Foundations of Management (4)</w:t>
            </w:r>
          </w:p>
          <w:p w14:paraId="324DFE3D" w14:textId="77777777" w:rsidR="00F64AE8" w:rsidRPr="00F64AE8" w:rsidRDefault="00F64AE8" w:rsidP="00F64AE8">
            <w:pPr>
              <w:spacing w:line="240" w:lineRule="auto"/>
              <w:rPr>
                <w:bCs/>
                <w:sz w:val="18"/>
                <w:szCs w:val="18"/>
              </w:rPr>
            </w:pPr>
            <w:r w:rsidRPr="00F64AE8">
              <w:rPr>
                <w:bCs/>
                <w:sz w:val="18"/>
                <w:szCs w:val="18"/>
              </w:rPr>
              <w:t>MGT 249 Business Statistics II (4)</w:t>
            </w:r>
          </w:p>
          <w:p w14:paraId="751F3CA7" w14:textId="77777777" w:rsidR="00F64AE8" w:rsidRPr="00F64AE8" w:rsidRDefault="00F64AE8" w:rsidP="00F64AE8">
            <w:pPr>
              <w:spacing w:line="240" w:lineRule="auto"/>
              <w:rPr>
                <w:bCs/>
                <w:sz w:val="18"/>
                <w:szCs w:val="18"/>
              </w:rPr>
            </w:pPr>
            <w:r w:rsidRPr="00F64AE8">
              <w:rPr>
                <w:bCs/>
                <w:sz w:val="18"/>
                <w:szCs w:val="18"/>
              </w:rPr>
              <w:t>MGT 322 Organizational Behavior (4)</w:t>
            </w:r>
          </w:p>
          <w:p w14:paraId="4A66D258" w14:textId="77777777" w:rsidR="00F64AE8" w:rsidRPr="00F64AE8" w:rsidRDefault="00F64AE8" w:rsidP="00F64AE8">
            <w:pPr>
              <w:spacing w:line="240" w:lineRule="auto"/>
              <w:rPr>
                <w:bCs/>
                <w:sz w:val="18"/>
                <w:szCs w:val="18"/>
              </w:rPr>
            </w:pPr>
            <w:r w:rsidRPr="00F64AE8">
              <w:rPr>
                <w:bCs/>
                <w:sz w:val="18"/>
                <w:szCs w:val="18"/>
              </w:rPr>
              <w:t>MGT 341W Business, Government, and Society (4)</w:t>
            </w:r>
          </w:p>
          <w:p w14:paraId="65A06796" w14:textId="77777777" w:rsidR="00F64AE8" w:rsidRPr="00F64AE8" w:rsidRDefault="00F64AE8" w:rsidP="00F64AE8">
            <w:pPr>
              <w:spacing w:line="240" w:lineRule="auto"/>
              <w:rPr>
                <w:bCs/>
                <w:sz w:val="18"/>
                <w:szCs w:val="18"/>
              </w:rPr>
            </w:pPr>
            <w:r w:rsidRPr="00F64AE8">
              <w:rPr>
                <w:bCs/>
                <w:sz w:val="18"/>
                <w:szCs w:val="18"/>
              </w:rPr>
              <w:t>MGT 348 Operations Management (4)</w:t>
            </w:r>
          </w:p>
          <w:p w14:paraId="55B2DBBA" w14:textId="77777777" w:rsidR="00F64AE8" w:rsidRPr="00F64AE8" w:rsidRDefault="00F64AE8" w:rsidP="00F64AE8">
            <w:pPr>
              <w:spacing w:line="240" w:lineRule="auto"/>
              <w:rPr>
                <w:bCs/>
                <w:sz w:val="18"/>
                <w:szCs w:val="18"/>
              </w:rPr>
            </w:pPr>
            <w:r w:rsidRPr="00F64AE8">
              <w:rPr>
                <w:bCs/>
                <w:sz w:val="18"/>
                <w:szCs w:val="18"/>
              </w:rPr>
              <w:t>MGT 461W Seminar in Strategic Management (4)</w:t>
            </w:r>
          </w:p>
          <w:p w14:paraId="6D2E9A81" w14:textId="49A46089" w:rsidR="00BC7053" w:rsidRDefault="00F64AE8" w:rsidP="00F64AE8">
            <w:pPr>
              <w:spacing w:line="240" w:lineRule="auto"/>
              <w:rPr>
                <w:bCs/>
                <w:sz w:val="18"/>
                <w:szCs w:val="18"/>
              </w:rPr>
            </w:pPr>
            <w:r w:rsidRPr="00F64AE8">
              <w:rPr>
                <w:bCs/>
                <w:sz w:val="18"/>
                <w:szCs w:val="18"/>
              </w:rPr>
              <w:t>MKT 201W Introduction to Marketing (4)</w:t>
            </w:r>
          </w:p>
          <w:p w14:paraId="392F1D1C" w14:textId="77777777" w:rsidR="00F64AE8" w:rsidRPr="00BC7053" w:rsidRDefault="00F64AE8" w:rsidP="00F64AE8">
            <w:pPr>
              <w:spacing w:line="240" w:lineRule="auto"/>
              <w:rPr>
                <w:bCs/>
                <w:sz w:val="18"/>
                <w:szCs w:val="18"/>
              </w:rPr>
            </w:pPr>
          </w:p>
          <w:p w14:paraId="53E42457" w14:textId="77DD67D9" w:rsidR="00BC7053" w:rsidRDefault="00F64AE8" w:rsidP="009E1D99">
            <w:pPr>
              <w:shd w:val="clear" w:color="auto" w:fill="FFFF00"/>
              <w:spacing w:line="240" w:lineRule="auto"/>
              <w:rPr>
                <w:bCs/>
                <w:sz w:val="18"/>
                <w:szCs w:val="18"/>
              </w:rPr>
            </w:pPr>
            <w:r>
              <w:rPr>
                <w:bCs/>
                <w:sz w:val="18"/>
                <w:szCs w:val="18"/>
              </w:rPr>
              <w:t>Cognates:</w:t>
            </w:r>
          </w:p>
          <w:p w14:paraId="10C66A35" w14:textId="77777777" w:rsidR="00F64AE8" w:rsidRPr="00F64AE8" w:rsidRDefault="00F64AE8" w:rsidP="009E1D99">
            <w:pPr>
              <w:shd w:val="clear" w:color="auto" w:fill="FFFF00"/>
              <w:spacing w:line="240" w:lineRule="auto"/>
              <w:rPr>
                <w:bCs/>
                <w:sz w:val="18"/>
                <w:szCs w:val="18"/>
              </w:rPr>
            </w:pPr>
            <w:r w:rsidRPr="00F64AE8">
              <w:rPr>
                <w:bCs/>
                <w:sz w:val="18"/>
                <w:szCs w:val="18"/>
              </w:rPr>
              <w:t>MATH 177 Quantitative Business Analysis (4)</w:t>
            </w:r>
          </w:p>
          <w:p w14:paraId="26B220F8" w14:textId="26E526F5" w:rsidR="00F64AE8" w:rsidRDefault="00F64AE8" w:rsidP="009E1D99">
            <w:pPr>
              <w:shd w:val="clear" w:color="auto" w:fill="FFFF00"/>
              <w:spacing w:line="240" w:lineRule="auto"/>
              <w:rPr>
                <w:bCs/>
                <w:sz w:val="18"/>
                <w:szCs w:val="18"/>
              </w:rPr>
            </w:pPr>
            <w:r w:rsidRPr="00F64AE8">
              <w:rPr>
                <w:bCs/>
                <w:sz w:val="18"/>
                <w:szCs w:val="18"/>
              </w:rPr>
              <w:lastRenderedPageBreak/>
              <w:t>MATH 248 Business Statistics I (4)</w:t>
            </w:r>
          </w:p>
          <w:p w14:paraId="64B0425E" w14:textId="77777777" w:rsidR="00F64AE8" w:rsidRDefault="00F64AE8" w:rsidP="00F64AE8">
            <w:pPr>
              <w:spacing w:line="240" w:lineRule="auto"/>
              <w:rPr>
                <w:bCs/>
                <w:sz w:val="18"/>
                <w:szCs w:val="18"/>
              </w:rPr>
            </w:pPr>
          </w:p>
          <w:p w14:paraId="0954F285" w14:textId="08E1A038" w:rsidR="00F64AE8" w:rsidRDefault="00F64AE8" w:rsidP="00F64AE8">
            <w:pPr>
              <w:spacing w:line="240" w:lineRule="auto"/>
              <w:rPr>
                <w:bCs/>
                <w:sz w:val="18"/>
                <w:szCs w:val="18"/>
              </w:rPr>
            </w:pPr>
            <w:r>
              <w:rPr>
                <w:bCs/>
                <w:sz w:val="18"/>
                <w:szCs w:val="18"/>
              </w:rPr>
              <w:t>General Management Concentration:</w:t>
            </w:r>
          </w:p>
          <w:p w14:paraId="1E1F97BB" w14:textId="77777777" w:rsidR="009E1D99" w:rsidRPr="009E1D99" w:rsidRDefault="009E1D99" w:rsidP="009E1D99">
            <w:pPr>
              <w:spacing w:line="240" w:lineRule="auto"/>
              <w:rPr>
                <w:bCs/>
                <w:sz w:val="18"/>
                <w:szCs w:val="18"/>
              </w:rPr>
            </w:pPr>
            <w:r w:rsidRPr="009E1D99">
              <w:rPr>
                <w:bCs/>
                <w:sz w:val="18"/>
                <w:szCs w:val="18"/>
              </w:rPr>
              <w:t>MGT 306 Managing a Diverse Workforce (4)</w:t>
            </w:r>
          </w:p>
          <w:p w14:paraId="499CFD62" w14:textId="3D0CB202" w:rsidR="009E1D99" w:rsidRDefault="009E1D99" w:rsidP="009E1D99">
            <w:pPr>
              <w:spacing w:line="240" w:lineRule="auto"/>
              <w:rPr>
                <w:bCs/>
                <w:sz w:val="18"/>
                <w:szCs w:val="18"/>
              </w:rPr>
            </w:pPr>
            <w:r w:rsidRPr="009E1D99">
              <w:rPr>
                <w:bCs/>
                <w:sz w:val="18"/>
                <w:szCs w:val="18"/>
              </w:rPr>
              <w:t>MGT 320 Human Resource Management (4)</w:t>
            </w:r>
          </w:p>
          <w:p w14:paraId="0171CEDA" w14:textId="1B7B7094" w:rsidR="00F64AE8" w:rsidRDefault="009E1D99" w:rsidP="00F64AE8">
            <w:pPr>
              <w:spacing w:line="240" w:lineRule="auto"/>
              <w:rPr>
                <w:bCs/>
                <w:sz w:val="18"/>
                <w:szCs w:val="18"/>
              </w:rPr>
            </w:pPr>
            <w:r w:rsidRPr="009E1D99">
              <w:rPr>
                <w:bCs/>
                <w:sz w:val="18"/>
                <w:szCs w:val="18"/>
              </w:rPr>
              <w:t>THREE ADDITIONAL FOUR CREDIT COURSES in management at the 300-level or above</w:t>
            </w:r>
            <w:r w:rsidRPr="009E1D99">
              <w:rPr>
                <w:bCs/>
                <w:sz w:val="18"/>
                <w:szCs w:val="18"/>
              </w:rPr>
              <w:tab/>
            </w:r>
            <w:r>
              <w:rPr>
                <w:bCs/>
                <w:sz w:val="18"/>
                <w:szCs w:val="18"/>
              </w:rPr>
              <w:t xml:space="preserve"> (12)</w:t>
            </w:r>
          </w:p>
          <w:p w14:paraId="695B4DD9" w14:textId="77777777" w:rsidR="009E1D99" w:rsidRDefault="009E1D99" w:rsidP="00F64AE8">
            <w:pPr>
              <w:spacing w:line="240" w:lineRule="auto"/>
              <w:rPr>
                <w:bCs/>
                <w:sz w:val="18"/>
                <w:szCs w:val="18"/>
              </w:rPr>
            </w:pPr>
          </w:p>
          <w:p w14:paraId="4F093A83" w14:textId="77777777" w:rsidR="009E1D99" w:rsidRDefault="009E1D99" w:rsidP="00F64AE8">
            <w:pPr>
              <w:spacing w:line="240" w:lineRule="auto"/>
              <w:rPr>
                <w:bCs/>
                <w:sz w:val="18"/>
                <w:szCs w:val="18"/>
              </w:rPr>
            </w:pPr>
          </w:p>
          <w:p w14:paraId="6BE08AC5" w14:textId="77777777" w:rsidR="009E1D99" w:rsidRDefault="009E1D99" w:rsidP="00F64AE8">
            <w:pPr>
              <w:spacing w:line="240" w:lineRule="auto"/>
              <w:rPr>
                <w:bCs/>
                <w:sz w:val="18"/>
                <w:szCs w:val="18"/>
              </w:rPr>
            </w:pPr>
          </w:p>
          <w:p w14:paraId="353BE856" w14:textId="77777777" w:rsidR="009E1D99" w:rsidRDefault="009E1D99" w:rsidP="00F64AE8">
            <w:pPr>
              <w:spacing w:line="240" w:lineRule="auto"/>
              <w:rPr>
                <w:bCs/>
                <w:sz w:val="18"/>
                <w:szCs w:val="18"/>
              </w:rPr>
            </w:pPr>
          </w:p>
          <w:p w14:paraId="625BB8B9" w14:textId="22836B13" w:rsidR="009E1D99" w:rsidRDefault="009E1D99" w:rsidP="00F64AE8">
            <w:pPr>
              <w:spacing w:line="240" w:lineRule="auto"/>
              <w:rPr>
                <w:bCs/>
                <w:sz w:val="18"/>
                <w:szCs w:val="18"/>
              </w:rPr>
            </w:pPr>
            <w:r>
              <w:rPr>
                <w:bCs/>
                <w:sz w:val="18"/>
                <w:szCs w:val="18"/>
              </w:rPr>
              <w:t>Human Resource Management:</w:t>
            </w:r>
          </w:p>
          <w:p w14:paraId="63FD23E2" w14:textId="77777777" w:rsidR="009E1D99" w:rsidRPr="009E1D99" w:rsidRDefault="009E1D99" w:rsidP="009E1D99">
            <w:pPr>
              <w:spacing w:line="240" w:lineRule="auto"/>
              <w:rPr>
                <w:bCs/>
                <w:sz w:val="18"/>
                <w:szCs w:val="18"/>
              </w:rPr>
            </w:pPr>
            <w:r w:rsidRPr="009E1D99">
              <w:rPr>
                <w:bCs/>
                <w:sz w:val="18"/>
                <w:szCs w:val="18"/>
              </w:rPr>
              <w:t>MGT 320 Human Resource Management (4)</w:t>
            </w:r>
          </w:p>
          <w:p w14:paraId="0156942F" w14:textId="77777777" w:rsidR="009E1D99" w:rsidRPr="009E1D99" w:rsidRDefault="009E1D99" w:rsidP="009E1D99">
            <w:pPr>
              <w:spacing w:line="240" w:lineRule="auto"/>
              <w:rPr>
                <w:bCs/>
                <w:sz w:val="18"/>
                <w:szCs w:val="18"/>
              </w:rPr>
            </w:pPr>
            <w:r w:rsidRPr="009E1D99">
              <w:rPr>
                <w:bCs/>
                <w:sz w:val="18"/>
                <w:szCs w:val="18"/>
              </w:rPr>
              <w:t>MGT 423 Compensation and Benefits Administration (4)</w:t>
            </w:r>
          </w:p>
          <w:p w14:paraId="717F84F2" w14:textId="77777777" w:rsidR="009E1D99" w:rsidRPr="009E1D99" w:rsidRDefault="009E1D99" w:rsidP="009E1D99">
            <w:pPr>
              <w:spacing w:line="240" w:lineRule="auto"/>
              <w:rPr>
                <w:bCs/>
                <w:sz w:val="18"/>
                <w:szCs w:val="18"/>
              </w:rPr>
            </w:pPr>
            <w:r w:rsidRPr="009E1D99">
              <w:rPr>
                <w:bCs/>
                <w:sz w:val="18"/>
                <w:szCs w:val="18"/>
              </w:rPr>
              <w:t>MGT 425 Recruitment and Selection (4)</w:t>
            </w:r>
          </w:p>
          <w:p w14:paraId="441C28C2" w14:textId="77777777" w:rsidR="009E1D99" w:rsidRPr="009E1D99" w:rsidRDefault="009E1D99" w:rsidP="009E1D99">
            <w:pPr>
              <w:spacing w:line="240" w:lineRule="auto"/>
              <w:rPr>
                <w:bCs/>
                <w:sz w:val="18"/>
                <w:szCs w:val="18"/>
              </w:rPr>
            </w:pPr>
            <w:r w:rsidRPr="009E1D99">
              <w:rPr>
                <w:bCs/>
                <w:sz w:val="18"/>
                <w:szCs w:val="18"/>
              </w:rPr>
              <w:t>MGT 428 Human Resource Development (4)</w:t>
            </w:r>
          </w:p>
          <w:p w14:paraId="35189E7E" w14:textId="07546EA0" w:rsidR="009E1D99" w:rsidRDefault="009E1D99" w:rsidP="009E1D99">
            <w:pPr>
              <w:spacing w:line="240" w:lineRule="auto"/>
              <w:rPr>
                <w:bCs/>
                <w:sz w:val="18"/>
                <w:szCs w:val="18"/>
              </w:rPr>
            </w:pPr>
            <w:r w:rsidRPr="009E1D99">
              <w:rPr>
                <w:bCs/>
                <w:sz w:val="18"/>
                <w:szCs w:val="18"/>
              </w:rPr>
              <w:t>MGT 430W Strategic Human Resource Management (4)</w:t>
            </w:r>
          </w:p>
          <w:p w14:paraId="118B3DC9" w14:textId="77777777" w:rsidR="009E1D99" w:rsidRDefault="009E1D99" w:rsidP="009E1D99">
            <w:pPr>
              <w:spacing w:line="240" w:lineRule="auto"/>
              <w:rPr>
                <w:bCs/>
                <w:sz w:val="18"/>
                <w:szCs w:val="18"/>
              </w:rPr>
            </w:pPr>
          </w:p>
          <w:p w14:paraId="69F3EBC8" w14:textId="72BB9ED4" w:rsidR="009E1D99" w:rsidRDefault="009E1D99" w:rsidP="009E1D99">
            <w:pPr>
              <w:spacing w:line="240" w:lineRule="auto"/>
              <w:rPr>
                <w:bCs/>
                <w:sz w:val="18"/>
                <w:szCs w:val="18"/>
              </w:rPr>
            </w:pPr>
            <w:r>
              <w:rPr>
                <w:bCs/>
                <w:sz w:val="18"/>
                <w:szCs w:val="18"/>
              </w:rPr>
              <w:t>Operations Management:</w:t>
            </w:r>
          </w:p>
          <w:p w14:paraId="05B89E8F" w14:textId="3456C8AE" w:rsidR="009E1D99" w:rsidRPr="009E1D99" w:rsidRDefault="009E1D99" w:rsidP="009E1D99">
            <w:pPr>
              <w:spacing w:line="240" w:lineRule="auto"/>
              <w:rPr>
                <w:bCs/>
                <w:sz w:val="18"/>
                <w:szCs w:val="18"/>
              </w:rPr>
            </w:pPr>
            <w:r w:rsidRPr="009E1D99">
              <w:rPr>
                <w:bCs/>
                <w:sz w:val="18"/>
                <w:szCs w:val="18"/>
              </w:rPr>
              <w:t xml:space="preserve">MGT 347 </w:t>
            </w:r>
            <w:r>
              <w:rPr>
                <w:bCs/>
                <w:sz w:val="18"/>
                <w:szCs w:val="18"/>
              </w:rPr>
              <w:t xml:space="preserve">OR MKT347 </w:t>
            </w:r>
            <w:r w:rsidRPr="009E1D99">
              <w:rPr>
                <w:bCs/>
                <w:sz w:val="18"/>
                <w:szCs w:val="18"/>
              </w:rPr>
              <w:t>Supply Chain Management (4)</w:t>
            </w:r>
          </w:p>
          <w:p w14:paraId="16A774FF" w14:textId="77777777" w:rsidR="009E1D99" w:rsidRPr="009E1D99" w:rsidRDefault="009E1D99" w:rsidP="009E1D99">
            <w:pPr>
              <w:spacing w:line="240" w:lineRule="auto"/>
              <w:rPr>
                <w:bCs/>
                <w:sz w:val="18"/>
                <w:szCs w:val="18"/>
              </w:rPr>
            </w:pPr>
            <w:r w:rsidRPr="009E1D99">
              <w:rPr>
                <w:bCs/>
                <w:sz w:val="18"/>
                <w:szCs w:val="18"/>
              </w:rPr>
              <w:t>MGT 355 Quality Assurance (4)</w:t>
            </w:r>
          </w:p>
          <w:p w14:paraId="1897AB99" w14:textId="31401216" w:rsidR="009E1D99" w:rsidRDefault="009E1D99" w:rsidP="009E1D99">
            <w:pPr>
              <w:spacing w:line="240" w:lineRule="auto"/>
              <w:rPr>
                <w:bCs/>
                <w:sz w:val="18"/>
                <w:szCs w:val="18"/>
              </w:rPr>
            </w:pPr>
            <w:r w:rsidRPr="009E1D99">
              <w:rPr>
                <w:bCs/>
                <w:sz w:val="18"/>
                <w:szCs w:val="18"/>
              </w:rPr>
              <w:t>MGT 455 Global Logistics and Enterprise Management (4)</w:t>
            </w:r>
          </w:p>
          <w:p w14:paraId="1E2F47CC" w14:textId="77777777" w:rsidR="009E1D99" w:rsidRDefault="009E1D99" w:rsidP="009E1D99">
            <w:pPr>
              <w:spacing w:line="240" w:lineRule="auto"/>
              <w:rPr>
                <w:bCs/>
                <w:sz w:val="18"/>
                <w:szCs w:val="18"/>
              </w:rPr>
            </w:pPr>
          </w:p>
          <w:p w14:paraId="7CDF054D" w14:textId="773919D0" w:rsidR="009E1D99" w:rsidRDefault="009E1D99" w:rsidP="009E1D99">
            <w:pPr>
              <w:spacing w:line="240" w:lineRule="auto"/>
              <w:rPr>
                <w:bCs/>
                <w:sz w:val="18"/>
                <w:szCs w:val="18"/>
              </w:rPr>
            </w:pPr>
            <w:r w:rsidRPr="009E1D99">
              <w:rPr>
                <w:bCs/>
                <w:sz w:val="18"/>
                <w:szCs w:val="18"/>
              </w:rPr>
              <w:t>TWO COURSES from</w:t>
            </w:r>
            <w:r>
              <w:rPr>
                <w:bCs/>
                <w:sz w:val="18"/>
                <w:szCs w:val="18"/>
              </w:rPr>
              <w:t>:</w:t>
            </w:r>
          </w:p>
          <w:p w14:paraId="5CF97E3B" w14:textId="77777777" w:rsidR="009E1D99" w:rsidRPr="009E1D99" w:rsidRDefault="009E1D99" w:rsidP="009E1D99">
            <w:pPr>
              <w:spacing w:line="240" w:lineRule="auto"/>
              <w:rPr>
                <w:bCs/>
                <w:sz w:val="18"/>
                <w:szCs w:val="18"/>
              </w:rPr>
            </w:pPr>
            <w:r w:rsidRPr="009E1D99">
              <w:rPr>
                <w:bCs/>
                <w:sz w:val="18"/>
                <w:szCs w:val="18"/>
              </w:rPr>
              <w:t>ECON 449W Introduction to Econometrics (4)</w:t>
            </w:r>
          </w:p>
          <w:p w14:paraId="6A6C8522" w14:textId="77777777" w:rsidR="009E1D99" w:rsidRPr="009E1D99" w:rsidRDefault="009E1D99" w:rsidP="009E1D99">
            <w:pPr>
              <w:spacing w:line="240" w:lineRule="auto"/>
              <w:rPr>
                <w:bCs/>
                <w:sz w:val="18"/>
                <w:szCs w:val="18"/>
              </w:rPr>
            </w:pPr>
            <w:r w:rsidRPr="009E1D99">
              <w:rPr>
                <w:bCs/>
                <w:sz w:val="18"/>
                <w:szCs w:val="18"/>
              </w:rPr>
              <w:t>MGT 331 Occupational and Environmental Safety Management (4)</w:t>
            </w:r>
          </w:p>
          <w:p w14:paraId="603C522D" w14:textId="77777777" w:rsidR="009E1D99" w:rsidRPr="009E1D99" w:rsidRDefault="009E1D99" w:rsidP="009E1D99">
            <w:pPr>
              <w:spacing w:line="240" w:lineRule="auto"/>
              <w:rPr>
                <w:bCs/>
                <w:sz w:val="18"/>
                <w:szCs w:val="18"/>
              </w:rPr>
            </w:pPr>
            <w:r w:rsidRPr="009E1D99">
              <w:rPr>
                <w:bCs/>
                <w:sz w:val="18"/>
                <w:szCs w:val="18"/>
              </w:rPr>
              <w:t>MGT 335 Process Management (4)</w:t>
            </w:r>
          </w:p>
          <w:p w14:paraId="0529669D" w14:textId="77777777" w:rsidR="009E1D99" w:rsidRPr="009E1D99" w:rsidRDefault="009E1D99" w:rsidP="009E1D99">
            <w:pPr>
              <w:spacing w:line="240" w:lineRule="auto"/>
              <w:rPr>
                <w:bCs/>
                <w:sz w:val="18"/>
                <w:szCs w:val="18"/>
              </w:rPr>
            </w:pPr>
            <w:r w:rsidRPr="009E1D99">
              <w:rPr>
                <w:bCs/>
                <w:sz w:val="18"/>
                <w:szCs w:val="18"/>
              </w:rPr>
              <w:t>MGT 349 Service Operations Management (4)</w:t>
            </w:r>
          </w:p>
          <w:p w14:paraId="2052357B" w14:textId="77777777" w:rsidR="009E1D99" w:rsidRPr="009E1D99" w:rsidRDefault="009E1D99" w:rsidP="009E1D99">
            <w:pPr>
              <w:spacing w:line="240" w:lineRule="auto"/>
              <w:rPr>
                <w:bCs/>
                <w:sz w:val="18"/>
                <w:szCs w:val="18"/>
              </w:rPr>
            </w:pPr>
            <w:r w:rsidRPr="009E1D99">
              <w:rPr>
                <w:bCs/>
                <w:sz w:val="18"/>
                <w:szCs w:val="18"/>
              </w:rPr>
              <w:t>MGT 359 Current Topics in Service Operations Management (4)</w:t>
            </w:r>
          </w:p>
          <w:p w14:paraId="0CDA7C1D" w14:textId="77777777" w:rsidR="009E1D99" w:rsidRPr="009E1D99" w:rsidRDefault="009E1D99" w:rsidP="009E1D99">
            <w:pPr>
              <w:spacing w:line="240" w:lineRule="auto"/>
              <w:rPr>
                <w:bCs/>
                <w:sz w:val="18"/>
                <w:szCs w:val="18"/>
              </w:rPr>
            </w:pPr>
            <w:r w:rsidRPr="009E1D99">
              <w:rPr>
                <w:bCs/>
                <w:sz w:val="18"/>
                <w:szCs w:val="18"/>
              </w:rPr>
              <w:t>MGT 427 Principled Leadership (4)</w:t>
            </w:r>
          </w:p>
          <w:p w14:paraId="34D82280" w14:textId="77777777" w:rsidR="009E1D99" w:rsidRPr="009E1D99" w:rsidRDefault="009E1D99" w:rsidP="009E1D99">
            <w:pPr>
              <w:spacing w:line="240" w:lineRule="auto"/>
              <w:rPr>
                <w:bCs/>
                <w:sz w:val="18"/>
                <w:szCs w:val="18"/>
              </w:rPr>
            </w:pPr>
            <w:r w:rsidRPr="009E1D99">
              <w:rPr>
                <w:bCs/>
                <w:sz w:val="18"/>
                <w:szCs w:val="18"/>
              </w:rPr>
              <w:t>MGT 465 Organizational Theory (4)</w:t>
            </w:r>
          </w:p>
          <w:p w14:paraId="62B06AA7" w14:textId="77777777" w:rsidR="009E1D99" w:rsidRPr="009E1D99" w:rsidRDefault="009E1D99" w:rsidP="009E1D99">
            <w:pPr>
              <w:spacing w:line="240" w:lineRule="auto"/>
              <w:rPr>
                <w:bCs/>
                <w:sz w:val="18"/>
                <w:szCs w:val="18"/>
              </w:rPr>
            </w:pPr>
            <w:r w:rsidRPr="009E1D99">
              <w:rPr>
                <w:bCs/>
                <w:sz w:val="18"/>
                <w:szCs w:val="18"/>
              </w:rPr>
              <w:t>MGT 467 Directed Internship (4)</w:t>
            </w:r>
          </w:p>
          <w:p w14:paraId="24F886ED" w14:textId="77777777" w:rsidR="009E1D99" w:rsidRPr="009E1D99" w:rsidRDefault="009E1D99" w:rsidP="009E1D99">
            <w:pPr>
              <w:spacing w:line="240" w:lineRule="auto"/>
              <w:rPr>
                <w:bCs/>
                <w:sz w:val="18"/>
                <w:szCs w:val="18"/>
              </w:rPr>
            </w:pPr>
            <w:r w:rsidRPr="009E1D99">
              <w:rPr>
                <w:bCs/>
                <w:sz w:val="18"/>
                <w:szCs w:val="18"/>
              </w:rPr>
              <w:t>MGT 490 Directed Study (4)</w:t>
            </w:r>
          </w:p>
          <w:p w14:paraId="6D5CE80B" w14:textId="77777777" w:rsidR="009E1D99" w:rsidRPr="009E1D99" w:rsidRDefault="009E1D99" w:rsidP="009E1D99">
            <w:pPr>
              <w:spacing w:line="240" w:lineRule="auto"/>
              <w:rPr>
                <w:bCs/>
                <w:sz w:val="18"/>
                <w:szCs w:val="18"/>
              </w:rPr>
            </w:pPr>
            <w:r w:rsidRPr="009E1D99">
              <w:rPr>
                <w:bCs/>
                <w:sz w:val="18"/>
                <w:szCs w:val="18"/>
              </w:rPr>
              <w:t>MGT 491 Independent Study I (4)</w:t>
            </w:r>
          </w:p>
          <w:p w14:paraId="203EE5CF" w14:textId="77777777" w:rsidR="009E1D99" w:rsidRPr="009E1D99" w:rsidRDefault="009E1D99" w:rsidP="009E1D99">
            <w:pPr>
              <w:spacing w:line="240" w:lineRule="auto"/>
              <w:rPr>
                <w:bCs/>
                <w:sz w:val="18"/>
                <w:szCs w:val="18"/>
              </w:rPr>
            </w:pPr>
            <w:r w:rsidRPr="009E1D99">
              <w:rPr>
                <w:bCs/>
                <w:sz w:val="18"/>
                <w:szCs w:val="18"/>
              </w:rPr>
              <w:t>MGT 492 Independent Study II (4)</w:t>
            </w:r>
          </w:p>
          <w:p w14:paraId="6FBC9529" w14:textId="2802FAC3" w:rsidR="009E1D99" w:rsidRPr="00F64AE8" w:rsidRDefault="009E1D99" w:rsidP="009E1D99">
            <w:pPr>
              <w:spacing w:line="240" w:lineRule="auto"/>
              <w:rPr>
                <w:bCs/>
                <w:sz w:val="18"/>
                <w:szCs w:val="18"/>
              </w:rPr>
            </w:pPr>
            <w:r w:rsidRPr="009E1D99">
              <w:rPr>
                <w:bCs/>
                <w:sz w:val="18"/>
                <w:szCs w:val="18"/>
              </w:rPr>
              <w:t>MKT 322 Services Marketing (4)</w:t>
            </w:r>
          </w:p>
          <w:p w14:paraId="1B32FCFB" w14:textId="62313914" w:rsidR="00BC7053" w:rsidRPr="00BC7053" w:rsidRDefault="00BC7053" w:rsidP="00BC7053">
            <w:pPr>
              <w:spacing w:line="240" w:lineRule="auto"/>
              <w:rPr>
                <w:bCs/>
                <w:sz w:val="18"/>
                <w:szCs w:val="18"/>
              </w:rPr>
            </w:pPr>
          </w:p>
        </w:tc>
        <w:tc>
          <w:tcPr>
            <w:tcW w:w="3840" w:type="dxa"/>
            <w:noWrap/>
          </w:tcPr>
          <w:p w14:paraId="7234A410" w14:textId="77777777" w:rsidR="009E1D99" w:rsidRDefault="009E1D99" w:rsidP="009E1D99">
            <w:pPr>
              <w:spacing w:line="240" w:lineRule="auto"/>
              <w:rPr>
                <w:bCs/>
                <w:sz w:val="18"/>
                <w:szCs w:val="18"/>
              </w:rPr>
            </w:pPr>
            <w:r>
              <w:rPr>
                <w:bCs/>
                <w:sz w:val="18"/>
                <w:szCs w:val="18"/>
              </w:rPr>
              <w:lastRenderedPageBreak/>
              <w:t>Highlights show the changes (deletion and addition):</w:t>
            </w:r>
          </w:p>
          <w:p w14:paraId="6886E110" w14:textId="77777777" w:rsidR="009E1D99" w:rsidRDefault="009E1D99" w:rsidP="009E1D99">
            <w:pPr>
              <w:spacing w:line="240" w:lineRule="auto"/>
              <w:rPr>
                <w:bCs/>
                <w:sz w:val="18"/>
                <w:szCs w:val="18"/>
              </w:rPr>
            </w:pPr>
          </w:p>
          <w:p w14:paraId="19750831" w14:textId="77777777" w:rsidR="009E1D99" w:rsidRPr="00BC7053" w:rsidRDefault="009E1D99" w:rsidP="009E1D99">
            <w:pPr>
              <w:spacing w:line="240" w:lineRule="auto"/>
              <w:rPr>
                <w:bCs/>
                <w:sz w:val="18"/>
                <w:szCs w:val="18"/>
              </w:rPr>
            </w:pPr>
            <w:r w:rsidRPr="00BC7053">
              <w:rPr>
                <w:bCs/>
                <w:sz w:val="18"/>
                <w:szCs w:val="18"/>
              </w:rPr>
              <w:t>Required Courses</w:t>
            </w:r>
            <w:r>
              <w:rPr>
                <w:bCs/>
                <w:sz w:val="18"/>
                <w:szCs w:val="18"/>
              </w:rPr>
              <w:t>:</w:t>
            </w:r>
          </w:p>
          <w:p w14:paraId="39C8106D" w14:textId="77777777" w:rsidR="009E1D99" w:rsidRPr="00F64AE8" w:rsidRDefault="009E1D99" w:rsidP="009E1D99">
            <w:pPr>
              <w:spacing w:line="240" w:lineRule="auto"/>
              <w:rPr>
                <w:bCs/>
                <w:sz w:val="18"/>
                <w:szCs w:val="18"/>
              </w:rPr>
            </w:pPr>
            <w:r w:rsidRPr="00F64AE8">
              <w:rPr>
                <w:bCs/>
                <w:sz w:val="18"/>
                <w:szCs w:val="18"/>
              </w:rPr>
              <w:t>ACCT 201 Principles of Accounting I: Financial (3)</w:t>
            </w:r>
          </w:p>
          <w:p w14:paraId="4B2AEA28" w14:textId="77777777" w:rsidR="009E1D99" w:rsidRPr="00F64AE8" w:rsidRDefault="009E1D99" w:rsidP="009E1D99">
            <w:pPr>
              <w:spacing w:line="240" w:lineRule="auto"/>
              <w:rPr>
                <w:bCs/>
                <w:sz w:val="18"/>
                <w:szCs w:val="18"/>
              </w:rPr>
            </w:pPr>
            <w:r w:rsidRPr="00F64AE8">
              <w:rPr>
                <w:bCs/>
                <w:sz w:val="18"/>
                <w:szCs w:val="18"/>
              </w:rPr>
              <w:t>ACCT 202 Principles of Accounting II: Managerial (3)</w:t>
            </w:r>
          </w:p>
          <w:p w14:paraId="4865E216" w14:textId="77777777" w:rsidR="009E1D99" w:rsidRPr="00F64AE8" w:rsidRDefault="009E1D99" w:rsidP="009E1D99">
            <w:pPr>
              <w:spacing w:line="240" w:lineRule="auto"/>
              <w:rPr>
                <w:bCs/>
                <w:sz w:val="18"/>
                <w:szCs w:val="18"/>
              </w:rPr>
            </w:pPr>
            <w:r w:rsidRPr="00F64AE8">
              <w:rPr>
                <w:bCs/>
                <w:sz w:val="18"/>
                <w:szCs w:val="18"/>
              </w:rPr>
              <w:t>CIS 252 Introduction to Information Systems (4)</w:t>
            </w:r>
          </w:p>
          <w:p w14:paraId="079F52DE" w14:textId="77777777" w:rsidR="009E1D99" w:rsidRPr="00F64AE8" w:rsidRDefault="009E1D99" w:rsidP="009E1D99">
            <w:pPr>
              <w:spacing w:line="240" w:lineRule="auto"/>
              <w:rPr>
                <w:bCs/>
                <w:sz w:val="18"/>
                <w:szCs w:val="18"/>
              </w:rPr>
            </w:pPr>
            <w:r w:rsidRPr="00F64AE8">
              <w:rPr>
                <w:bCs/>
                <w:sz w:val="18"/>
                <w:szCs w:val="18"/>
              </w:rPr>
              <w:t>ECON 214 Principles of Microeconomics (3)</w:t>
            </w:r>
          </w:p>
          <w:p w14:paraId="063ABF35" w14:textId="77777777" w:rsidR="009E1D99" w:rsidRPr="00F64AE8" w:rsidRDefault="009E1D99" w:rsidP="009E1D99">
            <w:pPr>
              <w:spacing w:line="240" w:lineRule="auto"/>
              <w:rPr>
                <w:bCs/>
                <w:sz w:val="18"/>
                <w:szCs w:val="18"/>
              </w:rPr>
            </w:pPr>
            <w:r w:rsidRPr="00F64AE8">
              <w:rPr>
                <w:bCs/>
                <w:sz w:val="18"/>
                <w:szCs w:val="18"/>
              </w:rPr>
              <w:t>ECON 215 Principles of Macroeconomics (3)</w:t>
            </w:r>
          </w:p>
          <w:p w14:paraId="16C5FC58" w14:textId="77777777" w:rsidR="009E1D99" w:rsidRPr="00F64AE8" w:rsidRDefault="009E1D99" w:rsidP="009E1D99">
            <w:pPr>
              <w:spacing w:line="240" w:lineRule="auto"/>
              <w:rPr>
                <w:bCs/>
                <w:sz w:val="18"/>
                <w:szCs w:val="18"/>
              </w:rPr>
            </w:pPr>
            <w:r w:rsidRPr="00F64AE8">
              <w:rPr>
                <w:bCs/>
                <w:sz w:val="18"/>
                <w:szCs w:val="18"/>
              </w:rPr>
              <w:t>FIN 301 Financial Management (4)</w:t>
            </w:r>
          </w:p>
          <w:p w14:paraId="446E7643" w14:textId="77777777" w:rsidR="009E1D99" w:rsidRPr="00F64AE8" w:rsidRDefault="009E1D99" w:rsidP="009E1D99">
            <w:pPr>
              <w:spacing w:line="240" w:lineRule="auto"/>
              <w:rPr>
                <w:bCs/>
                <w:sz w:val="18"/>
                <w:szCs w:val="18"/>
              </w:rPr>
            </w:pPr>
            <w:r w:rsidRPr="00F64AE8">
              <w:rPr>
                <w:bCs/>
                <w:sz w:val="18"/>
                <w:szCs w:val="18"/>
              </w:rPr>
              <w:t>MGT 201W Foundations of Management (4)</w:t>
            </w:r>
          </w:p>
          <w:p w14:paraId="5CBBCE51" w14:textId="77777777" w:rsidR="009E1D99" w:rsidRPr="00F64AE8" w:rsidRDefault="009E1D99" w:rsidP="009E1D99">
            <w:pPr>
              <w:spacing w:line="240" w:lineRule="auto"/>
              <w:rPr>
                <w:bCs/>
                <w:sz w:val="18"/>
                <w:szCs w:val="18"/>
              </w:rPr>
            </w:pPr>
            <w:r w:rsidRPr="00F64AE8">
              <w:rPr>
                <w:bCs/>
                <w:sz w:val="18"/>
                <w:szCs w:val="18"/>
              </w:rPr>
              <w:t>MGT 249 Business Statistics II (4)</w:t>
            </w:r>
          </w:p>
          <w:p w14:paraId="2BE6DB6F" w14:textId="77777777" w:rsidR="009E1D99" w:rsidRPr="00F64AE8" w:rsidRDefault="009E1D99" w:rsidP="009E1D99">
            <w:pPr>
              <w:spacing w:line="240" w:lineRule="auto"/>
              <w:rPr>
                <w:bCs/>
                <w:sz w:val="18"/>
                <w:szCs w:val="18"/>
              </w:rPr>
            </w:pPr>
            <w:r w:rsidRPr="00F64AE8">
              <w:rPr>
                <w:bCs/>
                <w:sz w:val="18"/>
                <w:szCs w:val="18"/>
              </w:rPr>
              <w:t>MGT 322 Organizational Behavior (4)</w:t>
            </w:r>
          </w:p>
          <w:p w14:paraId="527CFB47" w14:textId="77777777" w:rsidR="009E1D99" w:rsidRPr="00F64AE8" w:rsidRDefault="009E1D99" w:rsidP="009E1D99">
            <w:pPr>
              <w:spacing w:line="240" w:lineRule="auto"/>
              <w:rPr>
                <w:bCs/>
                <w:sz w:val="18"/>
                <w:szCs w:val="18"/>
              </w:rPr>
            </w:pPr>
            <w:r w:rsidRPr="00F64AE8">
              <w:rPr>
                <w:bCs/>
                <w:sz w:val="18"/>
                <w:szCs w:val="18"/>
              </w:rPr>
              <w:t>MGT 341W Business, Government, and Society (4)</w:t>
            </w:r>
          </w:p>
          <w:p w14:paraId="1FC0B759" w14:textId="77777777" w:rsidR="009E1D99" w:rsidRPr="00F64AE8" w:rsidRDefault="009E1D99" w:rsidP="009E1D99">
            <w:pPr>
              <w:spacing w:line="240" w:lineRule="auto"/>
              <w:rPr>
                <w:bCs/>
                <w:sz w:val="18"/>
                <w:szCs w:val="18"/>
              </w:rPr>
            </w:pPr>
            <w:r w:rsidRPr="00F64AE8">
              <w:rPr>
                <w:bCs/>
                <w:sz w:val="18"/>
                <w:szCs w:val="18"/>
              </w:rPr>
              <w:t>MGT 348 Operations Management (4)</w:t>
            </w:r>
          </w:p>
          <w:p w14:paraId="3F46A208" w14:textId="77777777" w:rsidR="009E1D99" w:rsidRPr="00F64AE8" w:rsidRDefault="009E1D99" w:rsidP="009E1D99">
            <w:pPr>
              <w:spacing w:line="240" w:lineRule="auto"/>
              <w:rPr>
                <w:bCs/>
                <w:sz w:val="18"/>
                <w:szCs w:val="18"/>
              </w:rPr>
            </w:pPr>
            <w:r w:rsidRPr="00F64AE8">
              <w:rPr>
                <w:bCs/>
                <w:sz w:val="18"/>
                <w:szCs w:val="18"/>
              </w:rPr>
              <w:t>MGT 461W Seminar in Strategic Management (4)</w:t>
            </w:r>
          </w:p>
          <w:p w14:paraId="13C2D870" w14:textId="77777777" w:rsidR="009E1D99" w:rsidRDefault="009E1D99" w:rsidP="009E1D99">
            <w:pPr>
              <w:spacing w:line="240" w:lineRule="auto"/>
              <w:rPr>
                <w:bCs/>
                <w:sz w:val="18"/>
                <w:szCs w:val="18"/>
              </w:rPr>
            </w:pPr>
            <w:r w:rsidRPr="00F64AE8">
              <w:rPr>
                <w:bCs/>
                <w:sz w:val="18"/>
                <w:szCs w:val="18"/>
              </w:rPr>
              <w:t>MKT 201W Introduction to Marketing (4)</w:t>
            </w:r>
          </w:p>
          <w:p w14:paraId="34F5F7C3" w14:textId="77777777" w:rsidR="009E1D99" w:rsidRPr="00BC7053" w:rsidRDefault="009E1D99" w:rsidP="009E1D99">
            <w:pPr>
              <w:spacing w:line="240" w:lineRule="auto"/>
              <w:rPr>
                <w:bCs/>
                <w:sz w:val="18"/>
                <w:szCs w:val="18"/>
              </w:rPr>
            </w:pPr>
          </w:p>
          <w:p w14:paraId="5B2EBAB8" w14:textId="77777777" w:rsidR="009E1D99" w:rsidRDefault="009E1D99" w:rsidP="009E1D99">
            <w:pPr>
              <w:shd w:val="clear" w:color="auto" w:fill="FFFF00"/>
              <w:spacing w:line="240" w:lineRule="auto"/>
              <w:rPr>
                <w:bCs/>
                <w:sz w:val="18"/>
                <w:szCs w:val="18"/>
              </w:rPr>
            </w:pPr>
            <w:r>
              <w:rPr>
                <w:bCs/>
                <w:sz w:val="18"/>
                <w:szCs w:val="18"/>
              </w:rPr>
              <w:t>Cognates:</w:t>
            </w:r>
          </w:p>
          <w:p w14:paraId="1AC5ECB4" w14:textId="26FEA1EA" w:rsidR="009E1D99" w:rsidRDefault="009E1D99" w:rsidP="009E1D99">
            <w:pPr>
              <w:shd w:val="clear" w:color="auto" w:fill="FFFF00"/>
              <w:spacing w:line="240" w:lineRule="auto"/>
              <w:rPr>
                <w:bCs/>
                <w:sz w:val="18"/>
                <w:szCs w:val="18"/>
              </w:rPr>
            </w:pPr>
            <w:r w:rsidRPr="009E1D99">
              <w:rPr>
                <w:bCs/>
                <w:sz w:val="18"/>
                <w:szCs w:val="18"/>
              </w:rPr>
              <w:lastRenderedPageBreak/>
              <w:t>MATH 240 Statistical Methods I</w:t>
            </w:r>
            <w:r>
              <w:rPr>
                <w:bCs/>
                <w:sz w:val="18"/>
                <w:szCs w:val="18"/>
              </w:rPr>
              <w:t xml:space="preserve"> (4)</w:t>
            </w:r>
            <w:r w:rsidR="00C1647D">
              <w:rPr>
                <w:bCs/>
                <w:sz w:val="18"/>
                <w:szCs w:val="18"/>
              </w:rPr>
              <w:t xml:space="preserve"> OR MATH248 </w:t>
            </w:r>
            <w:r w:rsidR="00C1647D" w:rsidRPr="00C1647D">
              <w:rPr>
                <w:bCs/>
                <w:sz w:val="18"/>
                <w:szCs w:val="18"/>
              </w:rPr>
              <w:t>Business Statistics I</w:t>
            </w:r>
            <w:r w:rsidR="00C1647D">
              <w:rPr>
                <w:bCs/>
                <w:sz w:val="18"/>
                <w:szCs w:val="18"/>
              </w:rPr>
              <w:t xml:space="preserve"> (4)</w:t>
            </w:r>
          </w:p>
          <w:p w14:paraId="29CED784" w14:textId="77777777" w:rsidR="009E1D99" w:rsidRDefault="009E1D99" w:rsidP="009E1D99">
            <w:pPr>
              <w:spacing w:line="240" w:lineRule="auto"/>
              <w:rPr>
                <w:bCs/>
                <w:sz w:val="18"/>
                <w:szCs w:val="18"/>
              </w:rPr>
            </w:pPr>
          </w:p>
          <w:p w14:paraId="36166366" w14:textId="77777777" w:rsidR="009E1D99" w:rsidRDefault="009E1D99" w:rsidP="009E1D99">
            <w:pPr>
              <w:spacing w:line="240" w:lineRule="auto"/>
              <w:rPr>
                <w:bCs/>
                <w:sz w:val="18"/>
                <w:szCs w:val="18"/>
              </w:rPr>
            </w:pPr>
            <w:r>
              <w:rPr>
                <w:bCs/>
                <w:sz w:val="18"/>
                <w:szCs w:val="18"/>
              </w:rPr>
              <w:t>General Management Concentration:</w:t>
            </w:r>
          </w:p>
          <w:p w14:paraId="13F007C4" w14:textId="77777777" w:rsidR="009E1D99" w:rsidRPr="009E1D99" w:rsidRDefault="009E1D99" w:rsidP="009E1D99">
            <w:pPr>
              <w:spacing w:line="240" w:lineRule="auto"/>
              <w:rPr>
                <w:bCs/>
                <w:sz w:val="18"/>
                <w:szCs w:val="18"/>
              </w:rPr>
            </w:pPr>
            <w:r w:rsidRPr="009E1D99">
              <w:rPr>
                <w:bCs/>
                <w:sz w:val="18"/>
                <w:szCs w:val="18"/>
              </w:rPr>
              <w:t>MGT 306 Managing a Diverse Workforce (4)</w:t>
            </w:r>
          </w:p>
          <w:p w14:paraId="7A669728" w14:textId="77777777" w:rsidR="009E1D99" w:rsidRDefault="009E1D99" w:rsidP="009E1D99">
            <w:pPr>
              <w:spacing w:line="240" w:lineRule="auto"/>
              <w:rPr>
                <w:bCs/>
                <w:sz w:val="18"/>
                <w:szCs w:val="18"/>
              </w:rPr>
            </w:pPr>
            <w:r w:rsidRPr="009E1D99">
              <w:rPr>
                <w:bCs/>
                <w:sz w:val="18"/>
                <w:szCs w:val="18"/>
              </w:rPr>
              <w:t>MGT 320 Human Resource Management (4)</w:t>
            </w:r>
          </w:p>
          <w:p w14:paraId="4CC1D922" w14:textId="77777777" w:rsidR="009E1D99" w:rsidRDefault="009E1D99" w:rsidP="009E1D99">
            <w:pPr>
              <w:spacing w:line="240" w:lineRule="auto"/>
              <w:rPr>
                <w:bCs/>
                <w:sz w:val="18"/>
                <w:szCs w:val="18"/>
              </w:rPr>
            </w:pPr>
            <w:r w:rsidRPr="009E1D99">
              <w:rPr>
                <w:bCs/>
                <w:sz w:val="18"/>
                <w:szCs w:val="18"/>
              </w:rPr>
              <w:t>THREE ADDITIONAL FOUR CREDIT COURSES in management at the 300-level or above</w:t>
            </w:r>
            <w:r w:rsidRPr="009E1D99">
              <w:rPr>
                <w:bCs/>
                <w:sz w:val="18"/>
                <w:szCs w:val="18"/>
              </w:rPr>
              <w:tab/>
            </w:r>
            <w:r>
              <w:rPr>
                <w:bCs/>
                <w:sz w:val="18"/>
                <w:szCs w:val="18"/>
              </w:rPr>
              <w:t xml:space="preserve"> (12)</w:t>
            </w:r>
          </w:p>
          <w:p w14:paraId="43B3D414" w14:textId="77777777" w:rsidR="009E1D99" w:rsidRDefault="009E1D99" w:rsidP="009E1D99">
            <w:pPr>
              <w:spacing w:line="240" w:lineRule="auto"/>
              <w:rPr>
                <w:bCs/>
                <w:sz w:val="18"/>
                <w:szCs w:val="18"/>
              </w:rPr>
            </w:pPr>
          </w:p>
          <w:p w14:paraId="64DBDE3A" w14:textId="77777777" w:rsidR="009E1D99" w:rsidRDefault="009E1D99" w:rsidP="009E1D99">
            <w:pPr>
              <w:spacing w:line="240" w:lineRule="auto"/>
              <w:rPr>
                <w:bCs/>
                <w:sz w:val="18"/>
                <w:szCs w:val="18"/>
              </w:rPr>
            </w:pPr>
          </w:p>
          <w:p w14:paraId="61E9448A" w14:textId="77777777" w:rsidR="009E1D99" w:rsidRDefault="009E1D99" w:rsidP="009E1D99">
            <w:pPr>
              <w:spacing w:line="240" w:lineRule="auto"/>
              <w:rPr>
                <w:bCs/>
                <w:sz w:val="18"/>
                <w:szCs w:val="18"/>
              </w:rPr>
            </w:pPr>
          </w:p>
          <w:p w14:paraId="4CF74A6F" w14:textId="77777777" w:rsidR="009E1D99" w:rsidRDefault="009E1D99" w:rsidP="009E1D99">
            <w:pPr>
              <w:spacing w:line="240" w:lineRule="auto"/>
              <w:rPr>
                <w:bCs/>
                <w:sz w:val="18"/>
                <w:szCs w:val="18"/>
              </w:rPr>
            </w:pPr>
          </w:p>
          <w:p w14:paraId="45EF582B" w14:textId="77777777" w:rsidR="009E1D99" w:rsidRDefault="009E1D99" w:rsidP="009E1D99">
            <w:pPr>
              <w:spacing w:line="240" w:lineRule="auto"/>
              <w:rPr>
                <w:bCs/>
                <w:sz w:val="18"/>
                <w:szCs w:val="18"/>
              </w:rPr>
            </w:pPr>
            <w:r>
              <w:rPr>
                <w:bCs/>
                <w:sz w:val="18"/>
                <w:szCs w:val="18"/>
              </w:rPr>
              <w:t>Human Resource Management:</w:t>
            </w:r>
          </w:p>
          <w:p w14:paraId="0A164D48" w14:textId="77777777" w:rsidR="009E1D99" w:rsidRPr="009E1D99" w:rsidRDefault="009E1D99" w:rsidP="009E1D99">
            <w:pPr>
              <w:spacing w:line="240" w:lineRule="auto"/>
              <w:rPr>
                <w:bCs/>
                <w:sz w:val="18"/>
                <w:szCs w:val="18"/>
              </w:rPr>
            </w:pPr>
            <w:r w:rsidRPr="009E1D99">
              <w:rPr>
                <w:bCs/>
                <w:sz w:val="18"/>
                <w:szCs w:val="18"/>
              </w:rPr>
              <w:t>MGT 320 Human Resource Management (4)</w:t>
            </w:r>
          </w:p>
          <w:p w14:paraId="149F669A" w14:textId="77777777" w:rsidR="009E1D99" w:rsidRPr="009E1D99" w:rsidRDefault="009E1D99" w:rsidP="009E1D99">
            <w:pPr>
              <w:spacing w:line="240" w:lineRule="auto"/>
              <w:rPr>
                <w:bCs/>
                <w:sz w:val="18"/>
                <w:szCs w:val="18"/>
              </w:rPr>
            </w:pPr>
            <w:r w:rsidRPr="009E1D99">
              <w:rPr>
                <w:bCs/>
                <w:sz w:val="18"/>
                <w:szCs w:val="18"/>
              </w:rPr>
              <w:t>MGT 423 Compensation and Benefits Administration (4)</w:t>
            </w:r>
          </w:p>
          <w:p w14:paraId="422FD233" w14:textId="77777777" w:rsidR="009E1D99" w:rsidRPr="009E1D99" w:rsidRDefault="009E1D99" w:rsidP="009E1D99">
            <w:pPr>
              <w:spacing w:line="240" w:lineRule="auto"/>
              <w:rPr>
                <w:bCs/>
                <w:sz w:val="18"/>
                <w:szCs w:val="18"/>
              </w:rPr>
            </w:pPr>
            <w:r w:rsidRPr="009E1D99">
              <w:rPr>
                <w:bCs/>
                <w:sz w:val="18"/>
                <w:szCs w:val="18"/>
              </w:rPr>
              <w:t>MGT 425 Recruitment and Selection (4)</w:t>
            </w:r>
          </w:p>
          <w:p w14:paraId="3F9FC778" w14:textId="77777777" w:rsidR="009E1D99" w:rsidRPr="009E1D99" w:rsidRDefault="009E1D99" w:rsidP="009E1D99">
            <w:pPr>
              <w:spacing w:line="240" w:lineRule="auto"/>
              <w:rPr>
                <w:bCs/>
                <w:sz w:val="18"/>
                <w:szCs w:val="18"/>
              </w:rPr>
            </w:pPr>
            <w:r w:rsidRPr="009E1D99">
              <w:rPr>
                <w:bCs/>
                <w:sz w:val="18"/>
                <w:szCs w:val="18"/>
              </w:rPr>
              <w:t>MGT 428 Human Resource Development (4)</w:t>
            </w:r>
          </w:p>
          <w:p w14:paraId="6FB4115F" w14:textId="77777777" w:rsidR="009E1D99" w:rsidRDefault="009E1D99" w:rsidP="009E1D99">
            <w:pPr>
              <w:spacing w:line="240" w:lineRule="auto"/>
              <w:rPr>
                <w:bCs/>
                <w:sz w:val="18"/>
                <w:szCs w:val="18"/>
              </w:rPr>
            </w:pPr>
            <w:r w:rsidRPr="009E1D99">
              <w:rPr>
                <w:bCs/>
                <w:sz w:val="18"/>
                <w:szCs w:val="18"/>
              </w:rPr>
              <w:t>MGT 430W Strategic Human Resource Management (4)</w:t>
            </w:r>
          </w:p>
          <w:p w14:paraId="6A0B4DFD" w14:textId="77777777" w:rsidR="009E1D99" w:rsidRDefault="009E1D99" w:rsidP="009E1D99">
            <w:pPr>
              <w:spacing w:line="240" w:lineRule="auto"/>
              <w:rPr>
                <w:bCs/>
                <w:sz w:val="18"/>
                <w:szCs w:val="18"/>
              </w:rPr>
            </w:pPr>
          </w:p>
          <w:p w14:paraId="4EBBD314" w14:textId="77777777" w:rsidR="009E1D99" w:rsidRDefault="009E1D99" w:rsidP="009E1D99">
            <w:pPr>
              <w:spacing w:line="240" w:lineRule="auto"/>
              <w:rPr>
                <w:bCs/>
                <w:sz w:val="18"/>
                <w:szCs w:val="18"/>
              </w:rPr>
            </w:pPr>
            <w:r>
              <w:rPr>
                <w:bCs/>
                <w:sz w:val="18"/>
                <w:szCs w:val="18"/>
              </w:rPr>
              <w:t>Operations Management:</w:t>
            </w:r>
          </w:p>
          <w:p w14:paraId="169D7CE3" w14:textId="77777777" w:rsidR="009E1D99" w:rsidRPr="009E1D99" w:rsidRDefault="009E1D99" w:rsidP="009E1D99">
            <w:pPr>
              <w:spacing w:line="240" w:lineRule="auto"/>
              <w:rPr>
                <w:bCs/>
                <w:sz w:val="18"/>
                <w:szCs w:val="18"/>
              </w:rPr>
            </w:pPr>
            <w:r w:rsidRPr="009E1D99">
              <w:rPr>
                <w:bCs/>
                <w:sz w:val="18"/>
                <w:szCs w:val="18"/>
              </w:rPr>
              <w:t xml:space="preserve">MGT 347 </w:t>
            </w:r>
            <w:r>
              <w:rPr>
                <w:bCs/>
                <w:sz w:val="18"/>
                <w:szCs w:val="18"/>
              </w:rPr>
              <w:t xml:space="preserve">OR MKT347 </w:t>
            </w:r>
            <w:r w:rsidRPr="009E1D99">
              <w:rPr>
                <w:bCs/>
                <w:sz w:val="18"/>
                <w:szCs w:val="18"/>
              </w:rPr>
              <w:t>Supply Chain Management (4)</w:t>
            </w:r>
          </w:p>
          <w:p w14:paraId="32CCC30B" w14:textId="77777777" w:rsidR="009E1D99" w:rsidRPr="009E1D99" w:rsidRDefault="009E1D99" w:rsidP="009E1D99">
            <w:pPr>
              <w:spacing w:line="240" w:lineRule="auto"/>
              <w:rPr>
                <w:bCs/>
                <w:sz w:val="18"/>
                <w:szCs w:val="18"/>
              </w:rPr>
            </w:pPr>
            <w:r w:rsidRPr="009E1D99">
              <w:rPr>
                <w:bCs/>
                <w:sz w:val="18"/>
                <w:szCs w:val="18"/>
              </w:rPr>
              <w:t>MGT 355 Quality Assurance (4)</w:t>
            </w:r>
          </w:p>
          <w:p w14:paraId="746347C6" w14:textId="77777777" w:rsidR="009E1D99" w:rsidRDefault="009E1D99" w:rsidP="009E1D99">
            <w:pPr>
              <w:spacing w:line="240" w:lineRule="auto"/>
              <w:rPr>
                <w:bCs/>
                <w:sz w:val="18"/>
                <w:szCs w:val="18"/>
              </w:rPr>
            </w:pPr>
            <w:r w:rsidRPr="009E1D99">
              <w:rPr>
                <w:bCs/>
                <w:sz w:val="18"/>
                <w:szCs w:val="18"/>
              </w:rPr>
              <w:t>MGT 455 Global Logistics and Enterprise Management (4)</w:t>
            </w:r>
          </w:p>
          <w:p w14:paraId="1FC55B69" w14:textId="77777777" w:rsidR="009E1D99" w:rsidRDefault="009E1D99" w:rsidP="009E1D99">
            <w:pPr>
              <w:spacing w:line="240" w:lineRule="auto"/>
              <w:rPr>
                <w:bCs/>
                <w:sz w:val="18"/>
                <w:szCs w:val="18"/>
              </w:rPr>
            </w:pPr>
          </w:p>
          <w:p w14:paraId="715094F2" w14:textId="77777777" w:rsidR="009E1D99" w:rsidRDefault="009E1D99" w:rsidP="009E1D99">
            <w:pPr>
              <w:spacing w:line="240" w:lineRule="auto"/>
              <w:rPr>
                <w:bCs/>
                <w:sz w:val="18"/>
                <w:szCs w:val="18"/>
              </w:rPr>
            </w:pPr>
            <w:r w:rsidRPr="009E1D99">
              <w:rPr>
                <w:bCs/>
                <w:sz w:val="18"/>
                <w:szCs w:val="18"/>
              </w:rPr>
              <w:t>TWO COURSES from</w:t>
            </w:r>
            <w:r>
              <w:rPr>
                <w:bCs/>
                <w:sz w:val="18"/>
                <w:szCs w:val="18"/>
              </w:rPr>
              <w:t>:</w:t>
            </w:r>
          </w:p>
          <w:p w14:paraId="3B6F04E5" w14:textId="77777777" w:rsidR="009E1D99" w:rsidRPr="009E1D99" w:rsidRDefault="009E1D99" w:rsidP="009E1D99">
            <w:pPr>
              <w:spacing w:line="240" w:lineRule="auto"/>
              <w:rPr>
                <w:bCs/>
                <w:sz w:val="18"/>
                <w:szCs w:val="18"/>
              </w:rPr>
            </w:pPr>
            <w:r w:rsidRPr="009E1D99">
              <w:rPr>
                <w:bCs/>
                <w:sz w:val="18"/>
                <w:szCs w:val="18"/>
              </w:rPr>
              <w:t>ECON 449W Introduction to Econometrics (4)</w:t>
            </w:r>
          </w:p>
          <w:p w14:paraId="2D1B9E22" w14:textId="77777777" w:rsidR="009E1D99" w:rsidRPr="009E1D99" w:rsidRDefault="009E1D99" w:rsidP="009E1D99">
            <w:pPr>
              <w:spacing w:line="240" w:lineRule="auto"/>
              <w:rPr>
                <w:bCs/>
                <w:sz w:val="18"/>
                <w:szCs w:val="18"/>
              </w:rPr>
            </w:pPr>
            <w:r w:rsidRPr="009E1D99">
              <w:rPr>
                <w:bCs/>
                <w:sz w:val="18"/>
                <w:szCs w:val="18"/>
              </w:rPr>
              <w:t>MGT 331 Occupational and Environmental Safety Management (4)</w:t>
            </w:r>
          </w:p>
          <w:p w14:paraId="178E4922" w14:textId="77777777" w:rsidR="009E1D99" w:rsidRPr="009E1D99" w:rsidRDefault="009E1D99" w:rsidP="009E1D99">
            <w:pPr>
              <w:spacing w:line="240" w:lineRule="auto"/>
              <w:rPr>
                <w:bCs/>
                <w:sz w:val="18"/>
                <w:szCs w:val="18"/>
              </w:rPr>
            </w:pPr>
            <w:r w:rsidRPr="009E1D99">
              <w:rPr>
                <w:bCs/>
                <w:sz w:val="18"/>
                <w:szCs w:val="18"/>
              </w:rPr>
              <w:t>MGT 335 Process Management (4)</w:t>
            </w:r>
          </w:p>
          <w:p w14:paraId="48985B78" w14:textId="77777777" w:rsidR="009E1D99" w:rsidRPr="009E1D99" w:rsidRDefault="009E1D99" w:rsidP="009E1D99">
            <w:pPr>
              <w:spacing w:line="240" w:lineRule="auto"/>
              <w:rPr>
                <w:bCs/>
                <w:sz w:val="18"/>
                <w:szCs w:val="18"/>
              </w:rPr>
            </w:pPr>
            <w:r w:rsidRPr="009E1D99">
              <w:rPr>
                <w:bCs/>
                <w:sz w:val="18"/>
                <w:szCs w:val="18"/>
              </w:rPr>
              <w:t>MGT 349 Service Operations Management (4)</w:t>
            </w:r>
          </w:p>
          <w:p w14:paraId="17F9D453" w14:textId="77777777" w:rsidR="009E1D99" w:rsidRPr="009E1D99" w:rsidRDefault="009E1D99" w:rsidP="009E1D99">
            <w:pPr>
              <w:spacing w:line="240" w:lineRule="auto"/>
              <w:rPr>
                <w:bCs/>
                <w:sz w:val="18"/>
                <w:szCs w:val="18"/>
              </w:rPr>
            </w:pPr>
            <w:r w:rsidRPr="009E1D99">
              <w:rPr>
                <w:bCs/>
                <w:sz w:val="18"/>
                <w:szCs w:val="18"/>
              </w:rPr>
              <w:t>MGT 359 Current Topics in Service Operations Management (4)</w:t>
            </w:r>
          </w:p>
          <w:p w14:paraId="665343CD" w14:textId="77777777" w:rsidR="009E1D99" w:rsidRPr="009E1D99" w:rsidRDefault="009E1D99" w:rsidP="009E1D99">
            <w:pPr>
              <w:spacing w:line="240" w:lineRule="auto"/>
              <w:rPr>
                <w:bCs/>
                <w:sz w:val="18"/>
                <w:szCs w:val="18"/>
              </w:rPr>
            </w:pPr>
            <w:r w:rsidRPr="009E1D99">
              <w:rPr>
                <w:bCs/>
                <w:sz w:val="18"/>
                <w:szCs w:val="18"/>
              </w:rPr>
              <w:t>MGT 427 Principled Leadership (4)</w:t>
            </w:r>
          </w:p>
          <w:p w14:paraId="235CEC89" w14:textId="77777777" w:rsidR="009E1D99" w:rsidRPr="009E1D99" w:rsidRDefault="009E1D99" w:rsidP="009E1D99">
            <w:pPr>
              <w:spacing w:line="240" w:lineRule="auto"/>
              <w:rPr>
                <w:bCs/>
                <w:sz w:val="18"/>
                <w:szCs w:val="18"/>
              </w:rPr>
            </w:pPr>
            <w:r w:rsidRPr="009E1D99">
              <w:rPr>
                <w:bCs/>
                <w:sz w:val="18"/>
                <w:szCs w:val="18"/>
              </w:rPr>
              <w:t>MGT 465 Organizational Theory (4)</w:t>
            </w:r>
          </w:p>
          <w:p w14:paraId="3EEB0E2C" w14:textId="77777777" w:rsidR="009E1D99" w:rsidRPr="009E1D99" w:rsidRDefault="009E1D99" w:rsidP="009E1D99">
            <w:pPr>
              <w:spacing w:line="240" w:lineRule="auto"/>
              <w:rPr>
                <w:bCs/>
                <w:sz w:val="18"/>
                <w:szCs w:val="18"/>
              </w:rPr>
            </w:pPr>
            <w:r w:rsidRPr="009E1D99">
              <w:rPr>
                <w:bCs/>
                <w:sz w:val="18"/>
                <w:szCs w:val="18"/>
              </w:rPr>
              <w:t>MGT 467 Directed Internship (4)</w:t>
            </w:r>
          </w:p>
          <w:p w14:paraId="5A8B95FC" w14:textId="77777777" w:rsidR="009E1D99" w:rsidRPr="009E1D99" w:rsidRDefault="009E1D99" w:rsidP="009E1D99">
            <w:pPr>
              <w:spacing w:line="240" w:lineRule="auto"/>
              <w:rPr>
                <w:bCs/>
                <w:sz w:val="18"/>
                <w:szCs w:val="18"/>
              </w:rPr>
            </w:pPr>
            <w:r w:rsidRPr="009E1D99">
              <w:rPr>
                <w:bCs/>
                <w:sz w:val="18"/>
                <w:szCs w:val="18"/>
              </w:rPr>
              <w:t>MGT 490 Directed Study (4)</w:t>
            </w:r>
          </w:p>
          <w:p w14:paraId="3805C2E2" w14:textId="77777777" w:rsidR="009E1D99" w:rsidRPr="009E1D99" w:rsidRDefault="009E1D99" w:rsidP="009E1D99">
            <w:pPr>
              <w:spacing w:line="240" w:lineRule="auto"/>
              <w:rPr>
                <w:bCs/>
                <w:sz w:val="18"/>
                <w:szCs w:val="18"/>
              </w:rPr>
            </w:pPr>
            <w:r w:rsidRPr="009E1D99">
              <w:rPr>
                <w:bCs/>
                <w:sz w:val="18"/>
                <w:szCs w:val="18"/>
              </w:rPr>
              <w:t>MGT 491 Independent Study I (4)</w:t>
            </w:r>
          </w:p>
          <w:p w14:paraId="501225E0" w14:textId="77777777" w:rsidR="009E1D99" w:rsidRPr="009E1D99" w:rsidRDefault="009E1D99" w:rsidP="009E1D99">
            <w:pPr>
              <w:spacing w:line="240" w:lineRule="auto"/>
              <w:rPr>
                <w:bCs/>
                <w:sz w:val="18"/>
                <w:szCs w:val="18"/>
              </w:rPr>
            </w:pPr>
            <w:r w:rsidRPr="009E1D99">
              <w:rPr>
                <w:bCs/>
                <w:sz w:val="18"/>
                <w:szCs w:val="18"/>
              </w:rPr>
              <w:t>MGT 492 Independent Study II (4)</w:t>
            </w:r>
          </w:p>
          <w:p w14:paraId="6343F10B" w14:textId="77777777" w:rsidR="009E1D99" w:rsidRPr="00F64AE8" w:rsidRDefault="009E1D99" w:rsidP="009E1D99">
            <w:pPr>
              <w:spacing w:line="240" w:lineRule="auto"/>
              <w:rPr>
                <w:bCs/>
                <w:sz w:val="18"/>
                <w:szCs w:val="18"/>
              </w:rPr>
            </w:pPr>
            <w:r w:rsidRPr="009E1D99">
              <w:rPr>
                <w:bCs/>
                <w:sz w:val="18"/>
                <w:szCs w:val="18"/>
              </w:rPr>
              <w:t>MKT 322 Services Marketing (4)</w:t>
            </w:r>
          </w:p>
          <w:p w14:paraId="0DA66663" w14:textId="38FA40EB" w:rsidR="00BC7053" w:rsidRPr="00BC7053" w:rsidRDefault="00BC7053" w:rsidP="00BC7053">
            <w:pPr>
              <w:spacing w:line="240" w:lineRule="auto"/>
              <w:rPr>
                <w:bCs/>
                <w:sz w:val="18"/>
                <w:szCs w:val="18"/>
              </w:rPr>
            </w:pPr>
          </w:p>
        </w:tc>
      </w:tr>
      <w:tr w:rsidR="00BC7053" w:rsidRPr="00C710E0" w14:paraId="07853955" w14:textId="77777777" w:rsidTr="5BE5090D">
        <w:tc>
          <w:tcPr>
            <w:tcW w:w="3100" w:type="dxa"/>
            <w:noWrap/>
            <w:vAlign w:val="center"/>
          </w:tcPr>
          <w:p w14:paraId="38AD1617" w14:textId="412B391B" w:rsidR="00BC7053" w:rsidRPr="00C710E0" w:rsidRDefault="00BC7053" w:rsidP="00BC7053">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63353FC7" w14:textId="643346BE" w:rsidR="00BC7053" w:rsidRPr="00C710E0" w:rsidRDefault="00F64AE8" w:rsidP="00BC7053">
            <w:pPr>
              <w:spacing w:line="240" w:lineRule="auto"/>
              <w:rPr>
                <w:b/>
              </w:rPr>
            </w:pPr>
            <w:bookmarkStart w:id="20" w:name="credit_count"/>
            <w:bookmarkEnd w:id="20"/>
            <w:r>
              <w:rPr>
                <w:b/>
              </w:rPr>
              <w:t>76</w:t>
            </w:r>
          </w:p>
        </w:tc>
        <w:tc>
          <w:tcPr>
            <w:tcW w:w="3840" w:type="dxa"/>
            <w:noWrap/>
          </w:tcPr>
          <w:p w14:paraId="0CDCA3D1" w14:textId="12A6988C" w:rsidR="00BC7053" w:rsidRPr="00C710E0" w:rsidRDefault="00F64AE8" w:rsidP="00BC7053">
            <w:pPr>
              <w:spacing w:line="240" w:lineRule="auto"/>
              <w:rPr>
                <w:b/>
              </w:rPr>
            </w:pPr>
            <w:r>
              <w:rPr>
                <w:b/>
              </w:rPr>
              <w:t>72</w:t>
            </w:r>
          </w:p>
        </w:tc>
      </w:tr>
      <w:tr w:rsidR="00BC7053" w:rsidRPr="00C710E0" w14:paraId="56A03B42" w14:textId="77777777" w:rsidTr="5BE5090D">
        <w:tc>
          <w:tcPr>
            <w:tcW w:w="3100" w:type="dxa"/>
            <w:noWrap/>
            <w:vAlign w:val="center"/>
          </w:tcPr>
          <w:p w14:paraId="19669E96" w14:textId="0B7CD8CD" w:rsidR="00BC7053" w:rsidRPr="00C710E0" w:rsidRDefault="00BC7053" w:rsidP="00BC7053">
            <w:pPr>
              <w:spacing w:line="240" w:lineRule="auto"/>
            </w:pPr>
            <w:r w:rsidRPr="00C710E0">
              <w:t xml:space="preserve">E.7. Note any needs for program accreditation (if relevant). </w:t>
            </w:r>
          </w:p>
        </w:tc>
        <w:tc>
          <w:tcPr>
            <w:tcW w:w="3840" w:type="dxa"/>
            <w:noWrap/>
          </w:tcPr>
          <w:p w14:paraId="10DEA6B4" w14:textId="77777777" w:rsidR="00BC7053" w:rsidRPr="00C710E0" w:rsidRDefault="00BC7053" w:rsidP="00BC7053">
            <w:pPr>
              <w:spacing w:line="240" w:lineRule="auto"/>
              <w:rPr>
                <w:b/>
              </w:rPr>
            </w:pPr>
          </w:p>
        </w:tc>
        <w:tc>
          <w:tcPr>
            <w:tcW w:w="3840" w:type="dxa"/>
            <w:noWrap/>
          </w:tcPr>
          <w:p w14:paraId="48AE026F" w14:textId="77777777" w:rsidR="00BC7053" w:rsidRPr="00C710E0" w:rsidRDefault="00BC7053" w:rsidP="00BC7053">
            <w:pPr>
              <w:spacing w:line="240" w:lineRule="auto"/>
              <w:rPr>
                <w:b/>
              </w:rPr>
            </w:pPr>
          </w:p>
        </w:tc>
      </w:tr>
      <w:tr w:rsidR="00BC7053" w:rsidRPr="00C710E0" w14:paraId="20D2CCB0" w14:textId="77777777" w:rsidTr="5BE5090D">
        <w:tc>
          <w:tcPr>
            <w:tcW w:w="3100" w:type="dxa"/>
            <w:noWrap/>
            <w:vAlign w:val="center"/>
          </w:tcPr>
          <w:p w14:paraId="2BEDE556" w14:textId="45F78032" w:rsidR="00BC7053" w:rsidRPr="00A12DDD" w:rsidRDefault="00BC7053" w:rsidP="00BC7053">
            <w:pPr>
              <w:spacing w:line="240" w:lineRule="auto"/>
            </w:pPr>
            <w:r w:rsidRPr="00A12DDD">
              <w:t xml:space="preserve">E.8 Program modality. Online percentage of delivery; calculate % within required hybrids and the total for the program cannot go over 49% </w:t>
            </w:r>
          </w:p>
        </w:tc>
        <w:tc>
          <w:tcPr>
            <w:tcW w:w="3840" w:type="dxa"/>
            <w:noWrap/>
          </w:tcPr>
          <w:p w14:paraId="0FE7CF8E" w14:textId="7242FCB9" w:rsidR="00BC7053" w:rsidRPr="00A12DDD" w:rsidRDefault="00BC7053" w:rsidP="00BC7053">
            <w:pPr>
              <w:spacing w:line="240" w:lineRule="auto"/>
              <w:rPr>
                <w:b/>
              </w:rPr>
            </w:pPr>
            <w:r w:rsidRPr="00A12DDD">
              <w:rPr>
                <w:b/>
              </w:rPr>
              <w:t>in-person and</w:t>
            </w:r>
          </w:p>
          <w:p w14:paraId="69324508" w14:textId="1C36E703"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51%</w:t>
            </w:r>
            <w:r w:rsidR="00F64AE8">
              <w:rPr>
                <w:b/>
              </w:rPr>
              <w:t>+</w:t>
            </w:r>
            <w:r w:rsidRPr="00A12DDD">
              <w:rPr>
                <w:b/>
              </w:rPr>
              <w:t xml:space="preserve"> </w:t>
            </w:r>
            <w:r w:rsidR="00A12DDD">
              <w:rPr>
                <w:b/>
              </w:rPr>
              <w:t>in person</w:t>
            </w:r>
            <w:r w:rsidRPr="00A12DDD">
              <w:rPr>
                <w:b/>
              </w:rPr>
              <w:t>)</w:t>
            </w:r>
          </w:p>
          <w:p w14:paraId="6083E444" w14:textId="7119C978" w:rsidR="00BC7053" w:rsidRPr="00A12DDD" w:rsidRDefault="00BC7053" w:rsidP="00BC7053">
            <w:pPr>
              <w:spacing w:line="240" w:lineRule="auto"/>
              <w:rPr>
                <w:b/>
              </w:rPr>
            </w:pPr>
          </w:p>
        </w:tc>
        <w:tc>
          <w:tcPr>
            <w:tcW w:w="3840" w:type="dxa"/>
            <w:noWrap/>
          </w:tcPr>
          <w:p w14:paraId="1AF079BF" w14:textId="346DAE43" w:rsidR="00BC7053" w:rsidRPr="00A12DDD" w:rsidRDefault="00BC7053" w:rsidP="00BC7053">
            <w:pPr>
              <w:spacing w:line="240" w:lineRule="auto"/>
              <w:rPr>
                <w:b/>
              </w:rPr>
            </w:pPr>
            <w:r w:rsidRPr="00A12DDD">
              <w:rPr>
                <w:b/>
              </w:rPr>
              <w:t>in-person and</w:t>
            </w:r>
          </w:p>
          <w:p w14:paraId="3ED8DE3E" w14:textId="014921C1"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51%</w:t>
            </w:r>
            <w:r w:rsidR="00F64AE8">
              <w:rPr>
                <w:b/>
              </w:rPr>
              <w:t>+</w:t>
            </w:r>
            <w:r w:rsidRPr="00A12DDD">
              <w:rPr>
                <w:b/>
              </w:rPr>
              <w:t xml:space="preserve"> </w:t>
            </w:r>
            <w:r w:rsidR="00A12DDD">
              <w:rPr>
                <w:b/>
              </w:rPr>
              <w:t>in person</w:t>
            </w:r>
            <w:r w:rsidRPr="00A12DDD">
              <w:rPr>
                <w:b/>
              </w:rPr>
              <w:t>)</w:t>
            </w:r>
          </w:p>
        </w:tc>
      </w:tr>
      <w:tr w:rsidR="00BC7053" w:rsidRPr="00C710E0" w14:paraId="63BE75DC" w14:textId="77777777" w:rsidTr="5BE5090D">
        <w:tc>
          <w:tcPr>
            <w:tcW w:w="3100" w:type="dxa"/>
            <w:noWrap/>
            <w:vAlign w:val="center"/>
          </w:tcPr>
          <w:p w14:paraId="268A51B9" w14:textId="0D4CF8D5" w:rsidR="00BC7053" w:rsidRPr="00C710E0" w:rsidRDefault="00BC7053" w:rsidP="00BC7053">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4712BCFB" w:rsidR="00BC7053" w:rsidRPr="00C710E0" w:rsidRDefault="00BC7053" w:rsidP="00BC7053">
            <w:pPr>
              <w:spacing w:line="240" w:lineRule="auto"/>
              <w:rPr>
                <w:b/>
              </w:rPr>
            </w:pPr>
            <w:r w:rsidRPr="00C710E0">
              <w:rPr>
                <w:b/>
              </w:rPr>
              <w:t>NO</w:t>
            </w:r>
          </w:p>
        </w:tc>
        <w:tc>
          <w:tcPr>
            <w:tcW w:w="3840" w:type="dxa"/>
            <w:noWrap/>
          </w:tcPr>
          <w:p w14:paraId="4A9225BC" w14:textId="20E4D6F8" w:rsidR="00BC7053" w:rsidRPr="00C710E0" w:rsidRDefault="00BC7053" w:rsidP="00BC7053">
            <w:pPr>
              <w:spacing w:line="240" w:lineRule="auto"/>
              <w:rPr>
                <w:b/>
              </w:rPr>
            </w:pPr>
            <w:r w:rsidRPr="00C710E0">
              <w:rPr>
                <w:b/>
              </w:rPr>
              <w:t>NO</w:t>
            </w:r>
          </w:p>
        </w:tc>
      </w:tr>
      <w:tr w:rsidR="00BC7053" w:rsidRPr="00C710E0" w14:paraId="0F4516EB" w14:textId="77777777" w:rsidTr="5BE5090D">
        <w:tc>
          <w:tcPr>
            <w:tcW w:w="3100" w:type="dxa"/>
            <w:noWrap/>
            <w:vAlign w:val="center"/>
          </w:tcPr>
          <w:p w14:paraId="5FFE67FA" w14:textId="690142D6" w:rsidR="00BC7053" w:rsidRPr="00C710E0" w:rsidRDefault="00BC7053" w:rsidP="00BC7053">
            <w:pPr>
              <w:spacing w:line="240" w:lineRule="auto"/>
            </w:pPr>
            <w:r w:rsidRPr="00C710E0">
              <w:lastRenderedPageBreak/>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3DE7C5B3" w14:textId="0E903ABE" w:rsidR="00BC7053" w:rsidRPr="00C710E0" w:rsidRDefault="00BC7053" w:rsidP="00BC7053">
            <w:pPr>
              <w:spacing w:line="240" w:lineRule="auto"/>
              <w:rPr>
                <w:b/>
              </w:rPr>
            </w:pPr>
            <w:r w:rsidRPr="00C710E0">
              <w:rPr>
                <w:b/>
              </w:rPr>
              <w:t>NO</w:t>
            </w:r>
          </w:p>
        </w:tc>
        <w:tc>
          <w:tcPr>
            <w:tcW w:w="3840" w:type="dxa"/>
            <w:noWrap/>
          </w:tcPr>
          <w:p w14:paraId="7F9842BC" w14:textId="5B4B6C5D" w:rsidR="00BC7053" w:rsidRPr="00C710E0" w:rsidRDefault="00BC7053" w:rsidP="00BC7053">
            <w:pPr>
              <w:spacing w:line="240" w:lineRule="auto"/>
              <w:rPr>
                <w:b/>
              </w:rPr>
            </w:pPr>
            <w:r w:rsidRPr="00C710E0">
              <w:rPr>
                <w:b/>
              </w:rPr>
              <w:t>NO</w:t>
            </w:r>
          </w:p>
        </w:tc>
      </w:tr>
      <w:tr w:rsidR="00BC7053" w:rsidRPr="00C710E0" w14:paraId="68C8592C" w14:textId="77777777" w:rsidTr="5BE5090D">
        <w:tc>
          <w:tcPr>
            <w:tcW w:w="3100" w:type="dxa"/>
            <w:noWrap/>
            <w:vAlign w:val="center"/>
          </w:tcPr>
          <w:p w14:paraId="20B54EE3" w14:textId="47548587" w:rsidR="00BC7053" w:rsidRPr="00C710E0" w:rsidRDefault="00BC7053" w:rsidP="00BC7053">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BC7053" w:rsidRPr="00C710E0" w:rsidRDefault="00BC7053" w:rsidP="00BC7053">
            <w:pPr>
              <w:spacing w:line="240" w:lineRule="auto"/>
            </w:pPr>
            <w:r w:rsidRPr="00C710E0">
              <w:t>Needed for all new programs</w:t>
            </w:r>
          </w:p>
        </w:tc>
        <w:tc>
          <w:tcPr>
            <w:tcW w:w="3840" w:type="dxa"/>
            <w:noWrap/>
          </w:tcPr>
          <w:p w14:paraId="75BC195D" w14:textId="77777777" w:rsidR="00BC7053" w:rsidRPr="00C710E0" w:rsidRDefault="00BC7053" w:rsidP="00BC7053">
            <w:pPr>
              <w:spacing w:line="240" w:lineRule="auto"/>
              <w:rPr>
                <w:b/>
              </w:rPr>
            </w:pPr>
          </w:p>
        </w:tc>
        <w:tc>
          <w:tcPr>
            <w:tcW w:w="3840" w:type="dxa"/>
            <w:noWrap/>
          </w:tcPr>
          <w:p w14:paraId="4C25FF84" w14:textId="77777777" w:rsidR="00BC7053" w:rsidRPr="00C710E0" w:rsidRDefault="00BC7053" w:rsidP="00BC7053">
            <w:pPr>
              <w:spacing w:line="240" w:lineRule="auto"/>
              <w:rPr>
                <w:b/>
              </w:rPr>
            </w:pPr>
          </w:p>
        </w:tc>
      </w:tr>
      <w:tr w:rsidR="00BC7053" w:rsidRPr="00C710E0" w14:paraId="7DF5BEDD" w14:textId="77777777" w:rsidTr="5BE5090D">
        <w:tc>
          <w:tcPr>
            <w:tcW w:w="3100" w:type="dxa"/>
            <w:noWrap/>
            <w:vAlign w:val="center"/>
          </w:tcPr>
          <w:p w14:paraId="6F4C1EEB" w14:textId="02145CA4" w:rsidR="00BC7053" w:rsidRPr="00C710E0" w:rsidRDefault="00BC7053" w:rsidP="00BC7053">
            <w:pPr>
              <w:spacing w:line="240" w:lineRule="auto"/>
            </w:pPr>
            <w:r w:rsidRPr="00C710E0">
              <w:t>E.12.  Other changes if any</w:t>
            </w:r>
          </w:p>
        </w:tc>
        <w:tc>
          <w:tcPr>
            <w:tcW w:w="3840" w:type="dxa"/>
            <w:noWrap/>
          </w:tcPr>
          <w:p w14:paraId="564B030C" w14:textId="77777777" w:rsidR="00BC7053" w:rsidRPr="00C710E0" w:rsidRDefault="00BC7053" w:rsidP="00BC7053">
            <w:pPr>
              <w:spacing w:line="240" w:lineRule="auto"/>
              <w:rPr>
                <w:b/>
              </w:rPr>
            </w:pPr>
          </w:p>
        </w:tc>
        <w:tc>
          <w:tcPr>
            <w:tcW w:w="3840" w:type="dxa"/>
            <w:noWrap/>
          </w:tcPr>
          <w:p w14:paraId="16C0CFEF" w14:textId="77777777" w:rsidR="00BC7053" w:rsidRPr="00C710E0" w:rsidRDefault="00BC7053" w:rsidP="00BC7053">
            <w:pPr>
              <w:spacing w:line="240" w:lineRule="auto"/>
              <w:rPr>
                <w:b/>
              </w:rPr>
            </w:pPr>
          </w:p>
        </w:tc>
      </w:tr>
    </w:tbl>
    <w:p w14:paraId="34930F74" w14:textId="7E10F4B2" w:rsidR="00514E2C" w:rsidRPr="00C710E0" w:rsidRDefault="000801BC" w:rsidP="00B519E9">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6819D7F8" w14:textId="0AB2326D" w:rsidR="00F64260" w:rsidRPr="00A8656C" w:rsidRDefault="00F46CBC" w:rsidP="00A8656C">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B519E9">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B519E9">
        <w:trPr>
          <w:cantSplit/>
          <w:trHeight w:val="489"/>
        </w:trPr>
        <w:tc>
          <w:tcPr>
            <w:tcW w:w="3168" w:type="dxa"/>
            <w:vAlign w:val="center"/>
          </w:tcPr>
          <w:p w14:paraId="2B0991B7" w14:textId="3364285A" w:rsidR="00115A68" w:rsidRPr="00C710E0" w:rsidRDefault="001D6D74" w:rsidP="0015571B">
            <w:pPr>
              <w:spacing w:line="240" w:lineRule="auto"/>
            </w:pPr>
            <w:r>
              <w:t xml:space="preserve">Dr. </w:t>
            </w:r>
            <w:r w:rsidR="009D47A6">
              <w:t>Justin Feeney</w:t>
            </w:r>
          </w:p>
        </w:tc>
        <w:tc>
          <w:tcPr>
            <w:tcW w:w="3254" w:type="dxa"/>
            <w:vAlign w:val="center"/>
          </w:tcPr>
          <w:p w14:paraId="2927DBCB" w14:textId="64E8ACE0" w:rsidR="00115A68" w:rsidRPr="00C710E0" w:rsidRDefault="00115A68" w:rsidP="0015571B">
            <w:pPr>
              <w:spacing w:line="240" w:lineRule="auto"/>
            </w:pPr>
            <w:r w:rsidRPr="00C710E0">
              <w:t xml:space="preserve">Chair of </w:t>
            </w:r>
            <w:r w:rsidR="009D47A6">
              <w:t>Management and Marketing</w:t>
            </w:r>
          </w:p>
        </w:tc>
        <w:tc>
          <w:tcPr>
            <w:tcW w:w="3197" w:type="dxa"/>
            <w:vAlign w:val="center"/>
          </w:tcPr>
          <w:p w14:paraId="7927CB11" w14:textId="4EDBB3EE" w:rsidR="00115A68" w:rsidRPr="00C710E0" w:rsidRDefault="00A12DDD" w:rsidP="0015571B">
            <w:pPr>
              <w:spacing w:line="240" w:lineRule="auto"/>
            </w:pPr>
            <w:r>
              <w:t>*</w:t>
            </w:r>
            <w:proofErr w:type="gramStart"/>
            <w:r>
              <w:t>approved</w:t>
            </w:r>
            <w:proofErr w:type="gramEnd"/>
            <w:r>
              <w:t xml:space="preserve"> by email</w:t>
            </w:r>
          </w:p>
        </w:tc>
        <w:tc>
          <w:tcPr>
            <w:tcW w:w="1161" w:type="dxa"/>
            <w:vAlign w:val="center"/>
          </w:tcPr>
          <w:p w14:paraId="06A64098" w14:textId="35327DC2" w:rsidR="00115A68" w:rsidRPr="00C710E0" w:rsidRDefault="009D47A6" w:rsidP="0015571B">
            <w:pPr>
              <w:spacing w:line="240" w:lineRule="auto"/>
            </w:pPr>
            <w:r>
              <w:t>3/2</w:t>
            </w:r>
            <w:r w:rsidR="00F64AE8">
              <w:t>5</w:t>
            </w:r>
            <w:r>
              <w:t>/24</w:t>
            </w:r>
          </w:p>
        </w:tc>
      </w:tr>
      <w:tr w:rsidR="00115A68" w:rsidRPr="00C710E0" w14:paraId="5FB4CB46" w14:textId="77777777" w:rsidTr="00B519E9">
        <w:trPr>
          <w:cantSplit/>
          <w:trHeight w:val="489"/>
        </w:trPr>
        <w:tc>
          <w:tcPr>
            <w:tcW w:w="3168" w:type="dxa"/>
            <w:vAlign w:val="center"/>
          </w:tcPr>
          <w:p w14:paraId="6ED2A8A6" w14:textId="3E5A796B" w:rsidR="00115A68" w:rsidRPr="00C710E0" w:rsidRDefault="001D6D74" w:rsidP="0015571B">
            <w:pPr>
              <w:spacing w:line="240" w:lineRule="auto"/>
            </w:pPr>
            <w:r>
              <w:t xml:space="preserve">Dr. </w:t>
            </w:r>
            <w:r w:rsidR="00B519E9">
              <w:t>Marianne Raimondo</w:t>
            </w:r>
          </w:p>
        </w:tc>
        <w:tc>
          <w:tcPr>
            <w:tcW w:w="3254" w:type="dxa"/>
            <w:vAlign w:val="center"/>
          </w:tcPr>
          <w:p w14:paraId="229CC930" w14:textId="0F278DD6" w:rsidR="00115A68" w:rsidRPr="00C710E0" w:rsidRDefault="00115A68" w:rsidP="0015571B">
            <w:pPr>
              <w:spacing w:line="240" w:lineRule="auto"/>
            </w:pPr>
            <w:r w:rsidRPr="00C710E0">
              <w:t xml:space="preserve">Dean of </w:t>
            </w:r>
            <w:r w:rsidR="00B519E9">
              <w:t>School of Business</w:t>
            </w:r>
          </w:p>
        </w:tc>
        <w:tc>
          <w:tcPr>
            <w:tcW w:w="3197" w:type="dxa"/>
            <w:vAlign w:val="center"/>
          </w:tcPr>
          <w:p w14:paraId="73DF0B07" w14:textId="437EC92F" w:rsidR="00115A68" w:rsidRPr="00C710E0" w:rsidRDefault="00A12DDD" w:rsidP="0015571B">
            <w:pPr>
              <w:spacing w:line="240" w:lineRule="auto"/>
            </w:pPr>
            <w:r>
              <w:t>*</w:t>
            </w:r>
            <w:proofErr w:type="gramStart"/>
            <w:r>
              <w:t>approved</w:t>
            </w:r>
            <w:proofErr w:type="gramEnd"/>
            <w:r>
              <w:t xml:space="preserve"> by email</w:t>
            </w:r>
          </w:p>
        </w:tc>
        <w:tc>
          <w:tcPr>
            <w:tcW w:w="1161" w:type="dxa"/>
            <w:vAlign w:val="center"/>
          </w:tcPr>
          <w:p w14:paraId="4EB70E84" w14:textId="7F9F3DB9" w:rsidR="00115A68" w:rsidRPr="00C710E0" w:rsidRDefault="009D47A6" w:rsidP="0015571B">
            <w:pPr>
              <w:spacing w:line="240" w:lineRule="auto"/>
            </w:pPr>
            <w:r>
              <w:t>3/2</w:t>
            </w:r>
            <w:r w:rsidR="00F64AE8">
              <w:t>5</w:t>
            </w:r>
            <w:r>
              <w:t>/24</w:t>
            </w:r>
          </w:p>
        </w:tc>
      </w:tr>
    </w:tbl>
    <w:p w14:paraId="35E716CB" w14:textId="77777777" w:rsidR="00115A68" w:rsidRPr="00C710E0" w:rsidRDefault="00115A68" w:rsidP="00115A68">
      <w:pPr>
        <w:pStyle w:val="Heading5"/>
      </w:pPr>
    </w:p>
    <w:p w14:paraId="7D6245D4" w14:textId="6B883A9C"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SIGNATURE DOES NOT INDICATE APPROVAL, ONLY AWARENESS THAT THE PROPOSAL IS BEING </w:t>
      </w:r>
    </w:p>
    <w:tbl>
      <w:tblPr>
        <w:tblStyle w:val="TableGrid"/>
        <w:tblW w:w="4998" w:type="pct"/>
        <w:tblInd w:w="5"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3"/>
        <w:gridCol w:w="3195"/>
        <w:gridCol w:w="1161"/>
      </w:tblGrid>
      <w:tr w:rsidR="009D47A6" w:rsidRPr="00C710E0" w14:paraId="3D247753" w14:textId="77777777" w:rsidTr="00EA0791">
        <w:trPr>
          <w:cantSplit/>
          <w:tblHeader/>
        </w:trPr>
        <w:tc>
          <w:tcPr>
            <w:tcW w:w="3166" w:type="dxa"/>
            <w:vAlign w:val="center"/>
          </w:tcPr>
          <w:p w14:paraId="61508F02" w14:textId="77777777" w:rsidR="009D47A6" w:rsidRPr="00C710E0" w:rsidRDefault="009D47A6" w:rsidP="00854420">
            <w:pPr>
              <w:pStyle w:val="Heading5"/>
              <w:jc w:val="center"/>
            </w:pPr>
            <w:r w:rsidRPr="00C710E0">
              <w:t>Name</w:t>
            </w:r>
          </w:p>
        </w:tc>
        <w:tc>
          <w:tcPr>
            <w:tcW w:w="3253" w:type="dxa"/>
            <w:vAlign w:val="center"/>
          </w:tcPr>
          <w:p w14:paraId="6A8B26D3" w14:textId="77777777" w:rsidR="009D47A6" w:rsidRPr="00C710E0" w:rsidRDefault="009D47A6" w:rsidP="00854420">
            <w:pPr>
              <w:pStyle w:val="Heading5"/>
              <w:jc w:val="center"/>
            </w:pPr>
            <w:r w:rsidRPr="00C710E0">
              <w:t>Position/affiliation</w:t>
            </w:r>
          </w:p>
        </w:tc>
        <w:tc>
          <w:tcPr>
            <w:tcW w:w="3195" w:type="dxa"/>
            <w:vAlign w:val="center"/>
          </w:tcPr>
          <w:p w14:paraId="775D6A74" w14:textId="77777777" w:rsidR="009D47A6" w:rsidRPr="00C710E0" w:rsidRDefault="00000000" w:rsidP="00854420">
            <w:pPr>
              <w:pStyle w:val="Heading5"/>
              <w:jc w:val="center"/>
            </w:pPr>
            <w:hyperlink w:anchor="_Signature" w:tooltip="Insert electronic signature, if available, in this column" w:history="1">
              <w:r w:rsidR="009D47A6" w:rsidRPr="00C710E0">
                <w:rPr>
                  <w:rStyle w:val="Hyperlink"/>
                </w:rPr>
                <w:t>Signature</w:t>
              </w:r>
            </w:hyperlink>
          </w:p>
        </w:tc>
        <w:tc>
          <w:tcPr>
            <w:tcW w:w="1161" w:type="dxa"/>
            <w:vAlign w:val="center"/>
          </w:tcPr>
          <w:p w14:paraId="55C9E35E" w14:textId="77777777" w:rsidR="009D47A6" w:rsidRPr="00C710E0" w:rsidRDefault="009D47A6" w:rsidP="00854420">
            <w:pPr>
              <w:pStyle w:val="Heading5"/>
              <w:jc w:val="center"/>
            </w:pPr>
            <w:r w:rsidRPr="00C710E0">
              <w:t>Date</w:t>
            </w:r>
          </w:p>
        </w:tc>
      </w:tr>
      <w:tr w:rsidR="00EA0791" w:rsidRPr="00C710E0" w14:paraId="17BC12D6" w14:textId="77777777" w:rsidTr="00EA0791">
        <w:trPr>
          <w:cantSplit/>
          <w:trHeight w:val="489"/>
        </w:trPr>
        <w:tc>
          <w:tcPr>
            <w:tcW w:w="3166" w:type="dxa"/>
            <w:vAlign w:val="center"/>
          </w:tcPr>
          <w:p w14:paraId="3B026D64" w14:textId="56665574" w:rsidR="00EA0791" w:rsidRPr="00C710E0" w:rsidRDefault="001D6D74" w:rsidP="00EA0791">
            <w:pPr>
              <w:spacing w:line="240" w:lineRule="auto"/>
            </w:pPr>
            <w:r>
              <w:t xml:space="preserve">Dr. </w:t>
            </w:r>
            <w:r w:rsidR="00EA0791">
              <w:t>Rebecca Sparks</w:t>
            </w:r>
          </w:p>
        </w:tc>
        <w:tc>
          <w:tcPr>
            <w:tcW w:w="3253" w:type="dxa"/>
            <w:vAlign w:val="center"/>
          </w:tcPr>
          <w:p w14:paraId="672B5EAE" w14:textId="4D0A077C" w:rsidR="00EA0791" w:rsidRPr="00C710E0" w:rsidRDefault="00EA0791" w:rsidP="00EA0791">
            <w:pPr>
              <w:spacing w:line="240" w:lineRule="auto"/>
            </w:pPr>
            <w:r w:rsidRPr="00C710E0">
              <w:t xml:space="preserve">Chair of </w:t>
            </w:r>
            <w:r>
              <w:t>Math</w:t>
            </w:r>
          </w:p>
        </w:tc>
        <w:tc>
          <w:tcPr>
            <w:tcW w:w="3195" w:type="dxa"/>
            <w:vAlign w:val="center"/>
          </w:tcPr>
          <w:p w14:paraId="05DC32C0" w14:textId="65F29602" w:rsidR="00EA0791" w:rsidRPr="00C710E0" w:rsidRDefault="00964F03" w:rsidP="00EA0791">
            <w:pPr>
              <w:spacing w:line="240" w:lineRule="auto"/>
            </w:pPr>
            <w:r>
              <w:t>*</w:t>
            </w:r>
            <w:proofErr w:type="gramStart"/>
            <w:r>
              <w:t>acknowledged</w:t>
            </w:r>
            <w:proofErr w:type="gramEnd"/>
            <w:r>
              <w:t xml:space="preserve"> by e-mail</w:t>
            </w:r>
          </w:p>
        </w:tc>
        <w:tc>
          <w:tcPr>
            <w:tcW w:w="1161" w:type="dxa"/>
            <w:vAlign w:val="center"/>
          </w:tcPr>
          <w:p w14:paraId="6B9394B0" w14:textId="6D9ECEE0" w:rsidR="00EA0791" w:rsidRPr="00C710E0" w:rsidRDefault="00AF668C" w:rsidP="00EA0791">
            <w:pPr>
              <w:spacing w:line="240" w:lineRule="auto"/>
            </w:pPr>
            <w:r>
              <w:t>3/25/24</w:t>
            </w:r>
          </w:p>
        </w:tc>
      </w:tr>
      <w:tr w:rsidR="00EA0791" w:rsidRPr="00C710E0" w14:paraId="6899CC35" w14:textId="77777777" w:rsidTr="00EA0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6" w:type="dxa"/>
          </w:tcPr>
          <w:p w14:paraId="765CDD2A" w14:textId="5C0A188D" w:rsidR="00EA0791" w:rsidRPr="00C710E0" w:rsidRDefault="001D6D74" w:rsidP="00E6586A">
            <w:pPr>
              <w:spacing w:line="240" w:lineRule="auto"/>
            </w:pPr>
            <w:r>
              <w:t xml:space="preserve">Dr. </w:t>
            </w:r>
            <w:proofErr w:type="spellStart"/>
            <w:r w:rsidRPr="001D6D74">
              <w:t>Quenby</w:t>
            </w:r>
            <w:proofErr w:type="spellEnd"/>
            <w:r w:rsidRPr="001D6D74">
              <w:t xml:space="preserve"> Hughes</w:t>
            </w:r>
          </w:p>
        </w:tc>
        <w:tc>
          <w:tcPr>
            <w:tcW w:w="3253" w:type="dxa"/>
          </w:tcPr>
          <w:p w14:paraId="639D8C71" w14:textId="7D193E7E" w:rsidR="00EA0791" w:rsidRPr="00C710E0" w:rsidRDefault="00EA0791" w:rsidP="00E6586A">
            <w:pPr>
              <w:spacing w:line="240" w:lineRule="auto"/>
            </w:pPr>
            <w:r>
              <w:t>Dean of Faculty of Arts and Science</w:t>
            </w:r>
          </w:p>
        </w:tc>
        <w:tc>
          <w:tcPr>
            <w:tcW w:w="3195" w:type="dxa"/>
          </w:tcPr>
          <w:p w14:paraId="2E21B261" w14:textId="6AD9A312" w:rsidR="00EA0791" w:rsidRPr="00C710E0" w:rsidRDefault="001362FB" w:rsidP="00E6586A">
            <w:pPr>
              <w:spacing w:line="240" w:lineRule="auto"/>
            </w:pPr>
            <w:r>
              <w:t>*</w:t>
            </w:r>
            <w:proofErr w:type="gramStart"/>
            <w:r>
              <w:t>acknowledged</w:t>
            </w:r>
            <w:proofErr w:type="gramEnd"/>
            <w:r>
              <w:t xml:space="preserve"> by e-mail</w:t>
            </w:r>
          </w:p>
        </w:tc>
        <w:tc>
          <w:tcPr>
            <w:tcW w:w="1161" w:type="dxa"/>
          </w:tcPr>
          <w:p w14:paraId="5DC4F938" w14:textId="1636590D" w:rsidR="00EA0791" w:rsidRPr="00C710E0" w:rsidRDefault="001362FB" w:rsidP="00E6586A">
            <w:pPr>
              <w:spacing w:line="240" w:lineRule="auto"/>
            </w:pPr>
            <w:r>
              <w:t>3/28/24</w:t>
            </w:r>
          </w:p>
        </w:tc>
      </w:tr>
    </w:tbl>
    <w:p w14:paraId="329B6D81" w14:textId="77777777" w:rsidR="00F64260" w:rsidRPr="001A37FB" w:rsidRDefault="00F64260" w:rsidP="001A37FB"/>
    <w:sectPr w:rsidR="00F64260" w:rsidRPr="001A37FB" w:rsidSect="00546EA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B624" w14:textId="77777777" w:rsidR="009B25CA" w:rsidRDefault="009B25CA" w:rsidP="00FA78CA">
      <w:pPr>
        <w:spacing w:line="240" w:lineRule="auto"/>
      </w:pPr>
      <w:r>
        <w:separator/>
      </w:r>
    </w:p>
  </w:endnote>
  <w:endnote w:type="continuationSeparator" w:id="0">
    <w:p w14:paraId="124BEA3D" w14:textId="77777777" w:rsidR="009B25CA" w:rsidRDefault="009B25CA" w:rsidP="00FA78CA">
      <w:pPr>
        <w:spacing w:line="240" w:lineRule="auto"/>
      </w:pPr>
      <w:r>
        <w:continuationSeparator/>
      </w:r>
    </w:p>
  </w:endnote>
  <w:endnote w:type="continuationNotice" w:id="1">
    <w:p w14:paraId="31D6574F" w14:textId="77777777" w:rsidR="009B25CA" w:rsidRDefault="009B25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61A" w14:textId="77777777" w:rsidR="00415BE7" w:rsidRDefault="00415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F9B5" w14:textId="77777777" w:rsidR="00415BE7" w:rsidRDefault="00415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DD38" w14:textId="77777777" w:rsidR="009B25CA" w:rsidRDefault="009B25CA" w:rsidP="00FA78CA">
      <w:pPr>
        <w:spacing w:line="240" w:lineRule="auto"/>
      </w:pPr>
      <w:r>
        <w:separator/>
      </w:r>
    </w:p>
  </w:footnote>
  <w:footnote w:type="continuationSeparator" w:id="0">
    <w:p w14:paraId="263FC492" w14:textId="77777777" w:rsidR="009B25CA" w:rsidRDefault="009B25CA" w:rsidP="00FA78CA">
      <w:pPr>
        <w:spacing w:line="240" w:lineRule="auto"/>
      </w:pPr>
      <w:r>
        <w:continuationSeparator/>
      </w:r>
    </w:p>
  </w:footnote>
  <w:footnote w:type="continuationNotice" w:id="1">
    <w:p w14:paraId="74D9CEAB" w14:textId="77777777" w:rsidR="009B25CA" w:rsidRDefault="009B25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6E87" w14:textId="77777777" w:rsidR="00415BE7" w:rsidRDefault="00415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71951D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15BE7">
      <w:rPr>
        <w:color w:val="4F6228"/>
      </w:rPr>
      <w:t>23-24-102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415BE7">
      <w:rPr>
        <w:color w:val="4F6228"/>
      </w:rPr>
      <w:t>3/31/2024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D68" w14:textId="77777777" w:rsidR="00415BE7" w:rsidRDefault="00415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871C1"/>
    <w:multiLevelType w:val="hybridMultilevel"/>
    <w:tmpl w:val="A1BAD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4C637F"/>
    <w:multiLevelType w:val="hybridMultilevel"/>
    <w:tmpl w:val="9FB2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4F27CC"/>
    <w:multiLevelType w:val="hybridMultilevel"/>
    <w:tmpl w:val="CC9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05701107">
    <w:abstractNumId w:val="14"/>
  </w:num>
  <w:num w:numId="2" w16cid:durableId="1327173081">
    <w:abstractNumId w:val="5"/>
  </w:num>
  <w:num w:numId="3" w16cid:durableId="901334563">
    <w:abstractNumId w:val="12"/>
  </w:num>
  <w:num w:numId="4" w16cid:durableId="1157956702">
    <w:abstractNumId w:val="2"/>
  </w:num>
  <w:num w:numId="5" w16cid:durableId="500317823">
    <w:abstractNumId w:val="7"/>
  </w:num>
  <w:num w:numId="6" w16cid:durableId="809715834">
    <w:abstractNumId w:val="16"/>
  </w:num>
  <w:num w:numId="7" w16cid:durableId="363597975">
    <w:abstractNumId w:val="4"/>
  </w:num>
  <w:num w:numId="8" w16cid:durableId="1864905383">
    <w:abstractNumId w:val="10"/>
  </w:num>
  <w:num w:numId="9" w16cid:durableId="1847675212">
    <w:abstractNumId w:val="13"/>
  </w:num>
  <w:num w:numId="10" w16cid:durableId="1480225979">
    <w:abstractNumId w:val="6"/>
  </w:num>
  <w:num w:numId="11" w16cid:durableId="22369956">
    <w:abstractNumId w:val="18"/>
  </w:num>
  <w:num w:numId="12" w16cid:durableId="1959027763">
    <w:abstractNumId w:val="9"/>
  </w:num>
  <w:num w:numId="13" w16cid:durableId="83185344">
    <w:abstractNumId w:val="0"/>
  </w:num>
  <w:num w:numId="14" w16cid:durableId="1413315796">
    <w:abstractNumId w:val="8"/>
  </w:num>
  <w:num w:numId="15" w16cid:durableId="1278371211">
    <w:abstractNumId w:val="15"/>
  </w:num>
  <w:num w:numId="16" w16cid:durableId="410390018">
    <w:abstractNumId w:val="1"/>
  </w:num>
  <w:num w:numId="17" w16cid:durableId="420296049">
    <w:abstractNumId w:val="17"/>
  </w:num>
  <w:num w:numId="18" w16cid:durableId="894044770">
    <w:abstractNumId w:val="11"/>
  </w:num>
  <w:num w:numId="19" w16cid:durableId="1017465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6925"/>
    <w:rsid w:val="0002048B"/>
    <w:rsid w:val="000256D2"/>
    <w:rsid w:val="00027199"/>
    <w:rsid w:val="000301C7"/>
    <w:rsid w:val="00031652"/>
    <w:rsid w:val="00033392"/>
    <w:rsid w:val="00044F2C"/>
    <w:rsid w:val="0004554C"/>
    <w:rsid w:val="000469A9"/>
    <w:rsid w:val="000556B3"/>
    <w:rsid w:val="0005769F"/>
    <w:rsid w:val="00064C4E"/>
    <w:rsid w:val="000801BC"/>
    <w:rsid w:val="000810FF"/>
    <w:rsid w:val="000870B7"/>
    <w:rsid w:val="00091A0C"/>
    <w:rsid w:val="000922DA"/>
    <w:rsid w:val="00092B70"/>
    <w:rsid w:val="000A36CD"/>
    <w:rsid w:val="000B06D5"/>
    <w:rsid w:val="000B0D97"/>
    <w:rsid w:val="000B15CD"/>
    <w:rsid w:val="000B22FA"/>
    <w:rsid w:val="000B3104"/>
    <w:rsid w:val="000C009D"/>
    <w:rsid w:val="000C64FD"/>
    <w:rsid w:val="000D1497"/>
    <w:rsid w:val="000D21F2"/>
    <w:rsid w:val="000D757E"/>
    <w:rsid w:val="000E2CBA"/>
    <w:rsid w:val="000E41F9"/>
    <w:rsid w:val="000F4A33"/>
    <w:rsid w:val="000F7277"/>
    <w:rsid w:val="001010FA"/>
    <w:rsid w:val="00101BA4"/>
    <w:rsid w:val="0010291E"/>
    <w:rsid w:val="00103452"/>
    <w:rsid w:val="00103F79"/>
    <w:rsid w:val="00115A68"/>
    <w:rsid w:val="0011690A"/>
    <w:rsid w:val="00120C12"/>
    <w:rsid w:val="00124F4E"/>
    <w:rsid w:val="001278A4"/>
    <w:rsid w:val="0013176C"/>
    <w:rsid w:val="00131B87"/>
    <w:rsid w:val="00131D86"/>
    <w:rsid w:val="001338F9"/>
    <w:rsid w:val="00133B96"/>
    <w:rsid w:val="00133E63"/>
    <w:rsid w:val="001362FB"/>
    <w:rsid w:val="001429AA"/>
    <w:rsid w:val="00143A08"/>
    <w:rsid w:val="001515F5"/>
    <w:rsid w:val="00154E65"/>
    <w:rsid w:val="00155826"/>
    <w:rsid w:val="001622D2"/>
    <w:rsid w:val="001727BA"/>
    <w:rsid w:val="00175D3F"/>
    <w:rsid w:val="00176C55"/>
    <w:rsid w:val="00180B6C"/>
    <w:rsid w:val="00181A4B"/>
    <w:rsid w:val="00182CF5"/>
    <w:rsid w:val="0018442C"/>
    <w:rsid w:val="00190853"/>
    <w:rsid w:val="00191F3C"/>
    <w:rsid w:val="001A1D27"/>
    <w:rsid w:val="001A3711"/>
    <w:rsid w:val="001A37FB"/>
    <w:rsid w:val="001A51ED"/>
    <w:rsid w:val="001B2698"/>
    <w:rsid w:val="001B2E3A"/>
    <w:rsid w:val="001B6E86"/>
    <w:rsid w:val="001C25EC"/>
    <w:rsid w:val="001C3A09"/>
    <w:rsid w:val="001D0EFC"/>
    <w:rsid w:val="001D4AE6"/>
    <w:rsid w:val="001D6D74"/>
    <w:rsid w:val="001D6E18"/>
    <w:rsid w:val="001E5BF0"/>
    <w:rsid w:val="001E6A04"/>
    <w:rsid w:val="001E76D7"/>
    <w:rsid w:val="0020058E"/>
    <w:rsid w:val="00202D4E"/>
    <w:rsid w:val="00203C2D"/>
    <w:rsid w:val="00207EDF"/>
    <w:rsid w:val="00211972"/>
    <w:rsid w:val="00215C14"/>
    <w:rsid w:val="002219AE"/>
    <w:rsid w:val="00237355"/>
    <w:rsid w:val="00241866"/>
    <w:rsid w:val="00241DED"/>
    <w:rsid w:val="00245D14"/>
    <w:rsid w:val="002578DB"/>
    <w:rsid w:val="00260F67"/>
    <w:rsid w:val="00263D78"/>
    <w:rsid w:val="0026461B"/>
    <w:rsid w:val="00266820"/>
    <w:rsid w:val="0027634D"/>
    <w:rsid w:val="0027671F"/>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03A2F"/>
    <w:rsid w:val="00310D4A"/>
    <w:rsid w:val="00310D95"/>
    <w:rsid w:val="003153C3"/>
    <w:rsid w:val="00326160"/>
    <w:rsid w:val="003330ED"/>
    <w:rsid w:val="00333EA7"/>
    <w:rsid w:val="00340327"/>
    <w:rsid w:val="00345149"/>
    <w:rsid w:val="00350470"/>
    <w:rsid w:val="003549FC"/>
    <w:rsid w:val="0036450C"/>
    <w:rsid w:val="0037253D"/>
    <w:rsid w:val="00374D44"/>
    <w:rsid w:val="00376A8B"/>
    <w:rsid w:val="003771EB"/>
    <w:rsid w:val="00380F6F"/>
    <w:rsid w:val="003A45F6"/>
    <w:rsid w:val="003B4A52"/>
    <w:rsid w:val="003C1A54"/>
    <w:rsid w:val="003C511E"/>
    <w:rsid w:val="003D0D28"/>
    <w:rsid w:val="003D7372"/>
    <w:rsid w:val="003E539A"/>
    <w:rsid w:val="003F099C"/>
    <w:rsid w:val="003F2839"/>
    <w:rsid w:val="003F4E82"/>
    <w:rsid w:val="00401ABD"/>
    <w:rsid w:val="00402602"/>
    <w:rsid w:val="004105B6"/>
    <w:rsid w:val="00415BE7"/>
    <w:rsid w:val="00417287"/>
    <w:rsid w:val="0042050A"/>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A4277"/>
    <w:rsid w:val="004B4821"/>
    <w:rsid w:val="004C7CB9"/>
    <w:rsid w:val="004D5E71"/>
    <w:rsid w:val="004E57C5"/>
    <w:rsid w:val="004E79A5"/>
    <w:rsid w:val="004E79B9"/>
    <w:rsid w:val="004F2D1F"/>
    <w:rsid w:val="005149E1"/>
    <w:rsid w:val="00514E2C"/>
    <w:rsid w:val="005150C0"/>
    <w:rsid w:val="00517DB2"/>
    <w:rsid w:val="0052514A"/>
    <w:rsid w:val="00526851"/>
    <w:rsid w:val="005275F1"/>
    <w:rsid w:val="00531FB5"/>
    <w:rsid w:val="00541F11"/>
    <w:rsid w:val="00546EAC"/>
    <w:rsid w:val="005473BC"/>
    <w:rsid w:val="00552DAC"/>
    <w:rsid w:val="00575A3A"/>
    <w:rsid w:val="005851AF"/>
    <w:rsid w:val="005873E3"/>
    <w:rsid w:val="00590188"/>
    <w:rsid w:val="0059448E"/>
    <w:rsid w:val="005A0673"/>
    <w:rsid w:val="005B1049"/>
    <w:rsid w:val="005C23BD"/>
    <w:rsid w:val="005C3F83"/>
    <w:rsid w:val="005D2559"/>
    <w:rsid w:val="005D389E"/>
    <w:rsid w:val="005D4EEB"/>
    <w:rsid w:val="005D6A0B"/>
    <w:rsid w:val="005E2D3D"/>
    <w:rsid w:val="005E6174"/>
    <w:rsid w:val="005F2A05"/>
    <w:rsid w:val="005F7F8D"/>
    <w:rsid w:val="006031A2"/>
    <w:rsid w:val="00604E77"/>
    <w:rsid w:val="00613CDE"/>
    <w:rsid w:val="00615056"/>
    <w:rsid w:val="0061535B"/>
    <w:rsid w:val="00625B87"/>
    <w:rsid w:val="006334E4"/>
    <w:rsid w:val="00636672"/>
    <w:rsid w:val="0064084D"/>
    <w:rsid w:val="0064719C"/>
    <w:rsid w:val="00655B4E"/>
    <w:rsid w:val="006575EA"/>
    <w:rsid w:val="00663A6C"/>
    <w:rsid w:val="00670869"/>
    <w:rsid w:val="006761E1"/>
    <w:rsid w:val="00683987"/>
    <w:rsid w:val="0068500F"/>
    <w:rsid w:val="00693033"/>
    <w:rsid w:val="006970B0"/>
    <w:rsid w:val="006A0EEB"/>
    <w:rsid w:val="006A21E1"/>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18A7"/>
    <w:rsid w:val="00713C46"/>
    <w:rsid w:val="00714B57"/>
    <w:rsid w:val="0072531D"/>
    <w:rsid w:val="0074235B"/>
    <w:rsid w:val="0074395D"/>
    <w:rsid w:val="00743AD2"/>
    <w:rsid w:val="007445F4"/>
    <w:rsid w:val="00751066"/>
    <w:rsid w:val="00754C54"/>
    <w:rsid w:val="007554DE"/>
    <w:rsid w:val="00760EA6"/>
    <w:rsid w:val="00766256"/>
    <w:rsid w:val="00772AA9"/>
    <w:rsid w:val="00776415"/>
    <w:rsid w:val="00786AAB"/>
    <w:rsid w:val="00795D54"/>
    <w:rsid w:val="00795FBF"/>
    <w:rsid w:val="00796AF7"/>
    <w:rsid w:val="00796E6D"/>
    <w:rsid w:val="007970C3"/>
    <w:rsid w:val="007A5702"/>
    <w:rsid w:val="007B10BE"/>
    <w:rsid w:val="007B119E"/>
    <w:rsid w:val="007C296B"/>
    <w:rsid w:val="007D388B"/>
    <w:rsid w:val="007D716B"/>
    <w:rsid w:val="007F4255"/>
    <w:rsid w:val="00803793"/>
    <w:rsid w:val="00806214"/>
    <w:rsid w:val="00806632"/>
    <w:rsid w:val="008122C6"/>
    <w:rsid w:val="008263CA"/>
    <w:rsid w:val="00832A35"/>
    <w:rsid w:val="00836281"/>
    <w:rsid w:val="00837253"/>
    <w:rsid w:val="0084254F"/>
    <w:rsid w:val="00844F1E"/>
    <w:rsid w:val="0085229B"/>
    <w:rsid w:val="0085527F"/>
    <w:rsid w:val="008555D8"/>
    <w:rsid w:val="008628B1"/>
    <w:rsid w:val="00865915"/>
    <w:rsid w:val="00867483"/>
    <w:rsid w:val="00872775"/>
    <w:rsid w:val="00874303"/>
    <w:rsid w:val="008745BA"/>
    <w:rsid w:val="00880392"/>
    <w:rsid w:val="00883064"/>
    <w:rsid w:val="008836DF"/>
    <w:rsid w:val="00883C55"/>
    <w:rsid w:val="008847FE"/>
    <w:rsid w:val="0089234B"/>
    <w:rsid w:val="008927AF"/>
    <w:rsid w:val="0089343B"/>
    <w:rsid w:val="0089400B"/>
    <w:rsid w:val="008B1F84"/>
    <w:rsid w:val="008B2230"/>
    <w:rsid w:val="008C02B9"/>
    <w:rsid w:val="008D52B7"/>
    <w:rsid w:val="008D61CF"/>
    <w:rsid w:val="008E07D4"/>
    <w:rsid w:val="008E0CE8"/>
    <w:rsid w:val="008E0FCD"/>
    <w:rsid w:val="008E3EFA"/>
    <w:rsid w:val="008F175C"/>
    <w:rsid w:val="00905E67"/>
    <w:rsid w:val="00913143"/>
    <w:rsid w:val="009318B6"/>
    <w:rsid w:val="00934718"/>
    <w:rsid w:val="00934884"/>
    <w:rsid w:val="00936421"/>
    <w:rsid w:val="00941342"/>
    <w:rsid w:val="009458D2"/>
    <w:rsid w:val="00946B20"/>
    <w:rsid w:val="00962F4D"/>
    <w:rsid w:val="00963643"/>
    <w:rsid w:val="00964F03"/>
    <w:rsid w:val="0098046D"/>
    <w:rsid w:val="00983131"/>
    <w:rsid w:val="00984B36"/>
    <w:rsid w:val="0099503C"/>
    <w:rsid w:val="009955A8"/>
    <w:rsid w:val="009A4E6F"/>
    <w:rsid w:val="009A58C1"/>
    <w:rsid w:val="009B25CA"/>
    <w:rsid w:val="009B4B02"/>
    <w:rsid w:val="009C1440"/>
    <w:rsid w:val="009C750C"/>
    <w:rsid w:val="009D47A6"/>
    <w:rsid w:val="009D7EC1"/>
    <w:rsid w:val="009E1D99"/>
    <w:rsid w:val="009F029C"/>
    <w:rsid w:val="009F2F3E"/>
    <w:rsid w:val="009F6D67"/>
    <w:rsid w:val="00A01611"/>
    <w:rsid w:val="00A0302E"/>
    <w:rsid w:val="00A04A92"/>
    <w:rsid w:val="00A06E22"/>
    <w:rsid w:val="00A074C6"/>
    <w:rsid w:val="00A11DCD"/>
    <w:rsid w:val="00A12DDD"/>
    <w:rsid w:val="00A14C97"/>
    <w:rsid w:val="00A204D7"/>
    <w:rsid w:val="00A27FC4"/>
    <w:rsid w:val="00A32214"/>
    <w:rsid w:val="00A34E75"/>
    <w:rsid w:val="00A359F2"/>
    <w:rsid w:val="00A4409A"/>
    <w:rsid w:val="00A442D7"/>
    <w:rsid w:val="00A46300"/>
    <w:rsid w:val="00A52613"/>
    <w:rsid w:val="00A54783"/>
    <w:rsid w:val="00A5525B"/>
    <w:rsid w:val="00A55DC7"/>
    <w:rsid w:val="00A56D5F"/>
    <w:rsid w:val="00A6264E"/>
    <w:rsid w:val="00A703CD"/>
    <w:rsid w:val="00A74AE1"/>
    <w:rsid w:val="00A7594D"/>
    <w:rsid w:val="00A76B76"/>
    <w:rsid w:val="00A83497"/>
    <w:rsid w:val="00A83A6C"/>
    <w:rsid w:val="00A85BAB"/>
    <w:rsid w:val="00A8656C"/>
    <w:rsid w:val="00A87611"/>
    <w:rsid w:val="00A947F0"/>
    <w:rsid w:val="00A94B5A"/>
    <w:rsid w:val="00A960DC"/>
    <w:rsid w:val="00AA1B44"/>
    <w:rsid w:val="00AA5F73"/>
    <w:rsid w:val="00AC3032"/>
    <w:rsid w:val="00AC7094"/>
    <w:rsid w:val="00AE5302"/>
    <w:rsid w:val="00AE552A"/>
    <w:rsid w:val="00AE78C2"/>
    <w:rsid w:val="00AE7A3D"/>
    <w:rsid w:val="00AF668C"/>
    <w:rsid w:val="00B12BAB"/>
    <w:rsid w:val="00B1589A"/>
    <w:rsid w:val="00B15BF3"/>
    <w:rsid w:val="00B20954"/>
    <w:rsid w:val="00B245FB"/>
    <w:rsid w:val="00B24AAC"/>
    <w:rsid w:val="00B25CD1"/>
    <w:rsid w:val="00B26F16"/>
    <w:rsid w:val="00B35315"/>
    <w:rsid w:val="00B37E2D"/>
    <w:rsid w:val="00B4771F"/>
    <w:rsid w:val="00B4784B"/>
    <w:rsid w:val="00B50664"/>
    <w:rsid w:val="00B519E9"/>
    <w:rsid w:val="00B51B79"/>
    <w:rsid w:val="00B605CE"/>
    <w:rsid w:val="00B649C4"/>
    <w:rsid w:val="00B746F0"/>
    <w:rsid w:val="00B77369"/>
    <w:rsid w:val="00B82B64"/>
    <w:rsid w:val="00B836EB"/>
    <w:rsid w:val="00B85F49"/>
    <w:rsid w:val="00B862BF"/>
    <w:rsid w:val="00B87B39"/>
    <w:rsid w:val="00B96169"/>
    <w:rsid w:val="00B97262"/>
    <w:rsid w:val="00B97ACF"/>
    <w:rsid w:val="00BA7A0E"/>
    <w:rsid w:val="00BB11B9"/>
    <w:rsid w:val="00BB395A"/>
    <w:rsid w:val="00BB3A12"/>
    <w:rsid w:val="00BC2A73"/>
    <w:rsid w:val="00BC42B6"/>
    <w:rsid w:val="00BC7053"/>
    <w:rsid w:val="00BD1A42"/>
    <w:rsid w:val="00BE0255"/>
    <w:rsid w:val="00BF1795"/>
    <w:rsid w:val="00BF30C5"/>
    <w:rsid w:val="00C0225E"/>
    <w:rsid w:val="00C0654C"/>
    <w:rsid w:val="00C11283"/>
    <w:rsid w:val="00C1647D"/>
    <w:rsid w:val="00C25F9D"/>
    <w:rsid w:val="00C31E83"/>
    <w:rsid w:val="00C344AB"/>
    <w:rsid w:val="00C433C9"/>
    <w:rsid w:val="00C43FD0"/>
    <w:rsid w:val="00C518C1"/>
    <w:rsid w:val="00C53751"/>
    <w:rsid w:val="00C57281"/>
    <w:rsid w:val="00C61286"/>
    <w:rsid w:val="00C63F4F"/>
    <w:rsid w:val="00C67347"/>
    <w:rsid w:val="00C70A54"/>
    <w:rsid w:val="00C710E0"/>
    <w:rsid w:val="00C81416"/>
    <w:rsid w:val="00C876D5"/>
    <w:rsid w:val="00C94576"/>
    <w:rsid w:val="00C969FA"/>
    <w:rsid w:val="00C97577"/>
    <w:rsid w:val="00CA3CC8"/>
    <w:rsid w:val="00CA5D86"/>
    <w:rsid w:val="00CA71A8"/>
    <w:rsid w:val="00CA7B7B"/>
    <w:rsid w:val="00CB1501"/>
    <w:rsid w:val="00CB362E"/>
    <w:rsid w:val="00CB5169"/>
    <w:rsid w:val="00CC03A7"/>
    <w:rsid w:val="00CC3E7A"/>
    <w:rsid w:val="00CC614B"/>
    <w:rsid w:val="00CD18DD"/>
    <w:rsid w:val="00CD2D9D"/>
    <w:rsid w:val="00CD4615"/>
    <w:rsid w:val="00CE40FD"/>
    <w:rsid w:val="00CE5E2F"/>
    <w:rsid w:val="00CE73BC"/>
    <w:rsid w:val="00CE7A70"/>
    <w:rsid w:val="00CF0458"/>
    <w:rsid w:val="00CF0A1D"/>
    <w:rsid w:val="00CF7F4B"/>
    <w:rsid w:val="00D01466"/>
    <w:rsid w:val="00D0502B"/>
    <w:rsid w:val="00D211DE"/>
    <w:rsid w:val="00D263FE"/>
    <w:rsid w:val="00D307A1"/>
    <w:rsid w:val="00D56C09"/>
    <w:rsid w:val="00D57722"/>
    <w:rsid w:val="00D61E36"/>
    <w:rsid w:val="00D64B50"/>
    <w:rsid w:val="00D64DF4"/>
    <w:rsid w:val="00D65F02"/>
    <w:rsid w:val="00D713D7"/>
    <w:rsid w:val="00D75B84"/>
    <w:rsid w:val="00D75FF8"/>
    <w:rsid w:val="00D76249"/>
    <w:rsid w:val="00D801A1"/>
    <w:rsid w:val="00D91843"/>
    <w:rsid w:val="00D954B0"/>
    <w:rsid w:val="00D968DA"/>
    <w:rsid w:val="00D96C1E"/>
    <w:rsid w:val="00DA1CC6"/>
    <w:rsid w:val="00DA5593"/>
    <w:rsid w:val="00DA73A0"/>
    <w:rsid w:val="00DB23D4"/>
    <w:rsid w:val="00DB63D4"/>
    <w:rsid w:val="00DC15D9"/>
    <w:rsid w:val="00DD1BBF"/>
    <w:rsid w:val="00DD1CFF"/>
    <w:rsid w:val="00DD31D3"/>
    <w:rsid w:val="00DD69AE"/>
    <w:rsid w:val="00DE021B"/>
    <w:rsid w:val="00DE2B7A"/>
    <w:rsid w:val="00DF3B00"/>
    <w:rsid w:val="00DF4FCD"/>
    <w:rsid w:val="00DF7C07"/>
    <w:rsid w:val="00E018C8"/>
    <w:rsid w:val="00E13A2C"/>
    <w:rsid w:val="00E27D63"/>
    <w:rsid w:val="00E34D36"/>
    <w:rsid w:val="00E36899"/>
    <w:rsid w:val="00E36AF7"/>
    <w:rsid w:val="00E4755D"/>
    <w:rsid w:val="00E500F9"/>
    <w:rsid w:val="00E60627"/>
    <w:rsid w:val="00E641DE"/>
    <w:rsid w:val="00E701F5"/>
    <w:rsid w:val="00E74A47"/>
    <w:rsid w:val="00E76F7E"/>
    <w:rsid w:val="00E94AA5"/>
    <w:rsid w:val="00E95018"/>
    <w:rsid w:val="00EA0791"/>
    <w:rsid w:val="00EB33FD"/>
    <w:rsid w:val="00EC194E"/>
    <w:rsid w:val="00EC38F4"/>
    <w:rsid w:val="00EC63A4"/>
    <w:rsid w:val="00EC7B24"/>
    <w:rsid w:val="00ED0D58"/>
    <w:rsid w:val="00ED1712"/>
    <w:rsid w:val="00ED286D"/>
    <w:rsid w:val="00ED2BF3"/>
    <w:rsid w:val="00ED6D1D"/>
    <w:rsid w:val="00EF464C"/>
    <w:rsid w:val="00F00C16"/>
    <w:rsid w:val="00F076EF"/>
    <w:rsid w:val="00F12FF6"/>
    <w:rsid w:val="00F15B95"/>
    <w:rsid w:val="00F3256C"/>
    <w:rsid w:val="00F32980"/>
    <w:rsid w:val="00F409A9"/>
    <w:rsid w:val="00F42F5D"/>
    <w:rsid w:val="00F44DE9"/>
    <w:rsid w:val="00F46CBC"/>
    <w:rsid w:val="00F4746B"/>
    <w:rsid w:val="00F50687"/>
    <w:rsid w:val="00F62BE0"/>
    <w:rsid w:val="00F64260"/>
    <w:rsid w:val="00F64AE8"/>
    <w:rsid w:val="00F8288D"/>
    <w:rsid w:val="00F84B65"/>
    <w:rsid w:val="00F871BA"/>
    <w:rsid w:val="00F94713"/>
    <w:rsid w:val="00F96A69"/>
    <w:rsid w:val="00FA3E6A"/>
    <w:rsid w:val="00FA6359"/>
    <w:rsid w:val="00FA6998"/>
    <w:rsid w:val="00FA769F"/>
    <w:rsid w:val="00FA78CA"/>
    <w:rsid w:val="00FB1042"/>
    <w:rsid w:val="00FD4F29"/>
    <w:rsid w:val="00FE4D38"/>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5C664FE"/>
    <w:rsid w:val="16519941"/>
    <w:rsid w:val="166EDFF2"/>
    <w:rsid w:val="16C0FDFC"/>
    <w:rsid w:val="178233C7"/>
    <w:rsid w:val="1875F6BA"/>
    <w:rsid w:val="191E0428"/>
    <w:rsid w:val="198384F7"/>
    <w:rsid w:val="19FAA6F1"/>
    <w:rsid w:val="1A21AEDB"/>
    <w:rsid w:val="1B946F1F"/>
    <w:rsid w:val="1BCF218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BE5090D"/>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B7B142B"/>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Props1.xml><?xml version="1.0" encoding="utf-8"?>
<ds:datastoreItem xmlns:ds="http://schemas.openxmlformats.org/officeDocument/2006/customXml" ds:itemID="{63095216-AAA2-43EA-A99E-A93FD0F82881}">
  <ds:schemaRefs>
    <ds:schemaRef ds:uri="http://schemas.microsoft.com/sharepoint/v3/contenttype/forms"/>
  </ds:schemaRefs>
</ds:datastoreItem>
</file>

<file path=customXml/itemProps2.xml><?xml version="1.0" encoding="utf-8"?>
<ds:datastoreItem xmlns:ds="http://schemas.openxmlformats.org/officeDocument/2006/customXml" ds:itemID="{45629018-E813-46C7-9D42-CD0257B5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D7101-3707-4D65-BCB0-D9AAF476EFEF}">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89</cp:revision>
  <cp:lastPrinted>2015-10-02T15:20:00Z</cp:lastPrinted>
  <dcterms:created xsi:type="dcterms:W3CDTF">2023-03-25T22:14:00Z</dcterms:created>
  <dcterms:modified xsi:type="dcterms:W3CDTF">2024-04-06T14:23:00Z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