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3E693C83" w14:textId="7CD2C931" w:rsidR="00F64260" w:rsidRPr="00C710E0" w:rsidRDefault="00F64260" w:rsidP="006E365C">
      <w:pPr>
        <w:rPr>
          <w:b/>
          <w:color w:val="FF0000"/>
          <w:sz w:val="20"/>
          <w:szCs w:val="20"/>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6C75F4F1" w:rsidR="00F64260" w:rsidRPr="00C710E0" w:rsidRDefault="006F21A9" w:rsidP="00B862BF">
            <w:pPr>
              <w:pStyle w:val="Heading5"/>
              <w:rPr>
                <w:b/>
              </w:rPr>
            </w:pPr>
            <w:bookmarkStart w:id="1" w:name="Proposal"/>
            <w:bookmarkEnd w:id="1"/>
            <w:r>
              <w:rPr>
                <w:b/>
              </w:rPr>
              <w:t>CSCI 428 Machine Learning</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168CFCD5" w:rsidR="005E2D3D" w:rsidRPr="00C710E0" w:rsidRDefault="005E2D3D" w:rsidP="000E4E94">
            <w:pPr>
              <w:rPr>
                <w:b/>
              </w:rPr>
            </w:pPr>
            <w:r w:rsidRPr="00C710E0">
              <w:rPr>
                <w:b/>
              </w:rPr>
              <w:t xml:space="preserve">School of Business </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61D31D" w14:textId="60A355C9" w:rsidR="006F21A9" w:rsidRPr="00C710E0" w:rsidRDefault="00F64260" w:rsidP="006F21A9">
            <w:pPr>
              <w:rPr>
                <w:b/>
              </w:rPr>
            </w:pPr>
            <w:bookmarkStart w:id="5" w:name="type"/>
            <w:r w:rsidRPr="00C710E0">
              <w:rPr>
                <w:b/>
              </w:rPr>
              <w:t xml:space="preserve">Course:  </w:t>
            </w:r>
            <w:bookmarkEnd w:id="5"/>
            <w:r w:rsidRPr="00C710E0">
              <w:rPr>
                <w:b/>
              </w:rPr>
              <w:t xml:space="preserve">revision </w:t>
            </w:r>
          </w:p>
          <w:p w14:paraId="52ECEFB4" w14:textId="6CC7F4DC" w:rsidR="00F64260" w:rsidRPr="00C710E0" w:rsidRDefault="00F64260" w:rsidP="000A36CD">
            <w:pPr>
              <w:rPr>
                <w:b/>
              </w:rPr>
            </w:pPr>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183BF474" w:rsidR="00F64260" w:rsidRPr="00C710E0" w:rsidRDefault="006F21A9" w:rsidP="00B862BF">
            <w:pPr>
              <w:rPr>
                <w:b/>
              </w:rPr>
            </w:pPr>
            <w:bookmarkStart w:id="6" w:name="Originator"/>
            <w:bookmarkEnd w:id="6"/>
            <w:r>
              <w:rPr>
                <w:b/>
              </w:rPr>
              <w:t>Timothy Henry</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7541B8C7" w:rsidR="00F64260" w:rsidRPr="00C710E0" w:rsidRDefault="006F21A9" w:rsidP="00B862BF">
            <w:pPr>
              <w:rPr>
                <w:b/>
              </w:rPr>
            </w:pPr>
            <w:bookmarkStart w:id="7" w:name="home_dept"/>
            <w:bookmarkEnd w:id="7"/>
            <w:r>
              <w:rPr>
                <w:b/>
              </w:rPr>
              <w:t>Computer Science and Information Systems</w:t>
            </w:r>
          </w:p>
        </w:tc>
      </w:tr>
      <w:tr w:rsidR="006F21A9" w:rsidRPr="00C710E0" w14:paraId="2EB2F82D" w14:textId="77777777" w:rsidTr="60A52E68">
        <w:tc>
          <w:tcPr>
            <w:tcW w:w="1111" w:type="pct"/>
            <w:vAlign w:val="center"/>
          </w:tcPr>
          <w:p w14:paraId="7E3849C0" w14:textId="430CD8FF" w:rsidR="006F21A9" w:rsidRPr="00C710E0" w:rsidRDefault="006F21A9" w:rsidP="006F21A9">
            <w:pPr>
              <w:rPr>
                <w:color w:val="0000FF"/>
                <w:sz w:val="21"/>
                <w:szCs w:val="21"/>
                <w:u w:val="single"/>
              </w:rPr>
            </w:pPr>
            <w:r w:rsidRPr="00C710E0">
              <w:rPr>
                <w:sz w:val="21"/>
                <w:szCs w:val="21"/>
              </w:rPr>
              <w:t xml:space="preserve">A.4.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Pr="00C710E0">
                <w:rPr>
                  <w:rStyle w:val="Hyperlink"/>
                </w:rPr>
                <w:t>Context and Rationale</w:t>
              </w:r>
            </w:hyperlink>
            <w:r w:rsidRPr="00C710E0">
              <w:rPr>
                <w:rStyle w:val="Hyperlink"/>
              </w:rPr>
              <w:t xml:space="preserve"> </w:t>
            </w:r>
            <w:r w:rsidRPr="00C710E0">
              <w:rPr>
                <w:sz w:val="21"/>
                <w:szCs w:val="21"/>
              </w:rPr>
              <w:t xml:space="preserve">Must include additional information listed in smart tip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C710E0">
                <w:rPr>
                  <w:rStyle w:val="Hyperlink"/>
                </w:rPr>
                <w:t>new programs</w:t>
              </w:r>
            </w:hyperlink>
            <w:r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course or program, you need to explain what mode(s) you plan to use and why you need that specific delivery. </w:t>
            </w:r>
          </w:p>
        </w:tc>
        <w:tc>
          <w:tcPr>
            <w:tcW w:w="3889" w:type="pct"/>
            <w:gridSpan w:val="5"/>
          </w:tcPr>
          <w:p w14:paraId="6FE7E63F" w14:textId="09AD6DF6" w:rsidR="00390F9F" w:rsidRPr="00460C65" w:rsidRDefault="00483790" w:rsidP="006F21A9">
            <w:pPr>
              <w:spacing w:line="240" w:lineRule="auto"/>
              <w:rPr>
                <w:bCs/>
              </w:rPr>
            </w:pPr>
            <w:bookmarkStart w:id="8" w:name="Rationale"/>
            <w:bookmarkEnd w:id="8"/>
            <w:r>
              <w:rPr>
                <w:bCs/>
              </w:rPr>
              <w:t>The o</w:t>
            </w:r>
            <w:r w:rsidR="006F21A9" w:rsidRPr="00460C65">
              <w:rPr>
                <w:bCs/>
              </w:rPr>
              <w:t>riginal version of CSCI 42</w:t>
            </w:r>
            <w:r w:rsidR="00390F9F">
              <w:rPr>
                <w:bCs/>
              </w:rPr>
              <w:t>8</w:t>
            </w:r>
            <w:r w:rsidR="006F21A9" w:rsidRPr="00460C65">
              <w:rPr>
                <w:bCs/>
              </w:rPr>
              <w:t xml:space="preserve"> was designed as a</w:t>
            </w:r>
            <w:r w:rsidR="006F21A9">
              <w:rPr>
                <w:bCs/>
              </w:rPr>
              <w:t xml:space="preserve"> restricted</w:t>
            </w:r>
            <w:r w:rsidR="006F21A9" w:rsidRPr="00460C65">
              <w:rPr>
                <w:bCs/>
              </w:rPr>
              <w:t xml:space="preserve"> elective for Computer Science, Computer Information Systems and Cybersecurity Majors. The course is being updated to also serve as a foundational course in the Artificial Intelligence major. </w:t>
            </w:r>
          </w:p>
          <w:p w14:paraId="7C4AD5A2" w14:textId="77777777" w:rsidR="006F21A9" w:rsidRPr="00460C65" w:rsidRDefault="006F21A9" w:rsidP="006F21A9">
            <w:pPr>
              <w:spacing w:line="240" w:lineRule="auto"/>
              <w:rPr>
                <w:bCs/>
              </w:rPr>
            </w:pPr>
          </w:p>
          <w:p w14:paraId="11C43CCB" w14:textId="22AA522D" w:rsidR="006F21A9" w:rsidRDefault="006F21A9" w:rsidP="006F21A9">
            <w:pPr>
              <w:spacing w:line="240" w:lineRule="auto"/>
              <w:rPr>
                <w:bCs/>
              </w:rPr>
            </w:pPr>
            <w:r w:rsidRPr="00460C65">
              <w:rPr>
                <w:bCs/>
              </w:rPr>
              <w:t>Summary of changes:</w:t>
            </w:r>
          </w:p>
          <w:p w14:paraId="5AA2615C" w14:textId="76B430E1" w:rsidR="00A215FF" w:rsidRPr="00483790" w:rsidRDefault="00A215FF" w:rsidP="00A215FF">
            <w:pPr>
              <w:spacing w:line="240" w:lineRule="auto"/>
              <w:rPr>
                <w:b/>
              </w:rPr>
            </w:pPr>
            <w:r w:rsidRPr="00483790">
              <w:rPr>
                <w:b/>
              </w:rPr>
              <w:t>Update pre-requisite to be CSCI 427 Artificial Intelligence</w:t>
            </w:r>
            <w:r w:rsidR="000B7B7C" w:rsidRPr="00483790">
              <w:rPr>
                <w:b/>
              </w:rPr>
              <w:t xml:space="preserve"> Foundations. </w:t>
            </w:r>
          </w:p>
          <w:p w14:paraId="2EEBF33E" w14:textId="376CB0A0" w:rsidR="00483790" w:rsidRDefault="00483790" w:rsidP="006F21A9">
            <w:pPr>
              <w:spacing w:line="240" w:lineRule="auto"/>
              <w:rPr>
                <w:bCs/>
              </w:rPr>
            </w:pPr>
            <w:r>
              <w:rPr>
                <w:bCs/>
              </w:rPr>
              <w:t xml:space="preserve">Currently, the course is limited in the topics it can cover since not all students taking it have had CSCI 427 first.  Much of the course must repeat concepts from CSCI 427. Machine Learning (ML) </w:t>
            </w:r>
            <w:r w:rsidRPr="00483790">
              <w:rPr>
                <w:bCs/>
              </w:rPr>
              <w:t xml:space="preserve">is a subfield of AI, and it's essential </w:t>
            </w:r>
            <w:r>
              <w:rPr>
                <w:bCs/>
              </w:rPr>
              <w:t>for students to</w:t>
            </w:r>
            <w:r w:rsidRPr="00483790">
              <w:rPr>
                <w:bCs/>
              </w:rPr>
              <w:t xml:space="preserve"> grasp fundamental principles and concepts of AI before delving into the intricacies of ML algorithms and techniques. A foundation in AI provides</w:t>
            </w:r>
            <w:r>
              <w:rPr>
                <w:bCs/>
              </w:rPr>
              <w:t xml:space="preserve"> a</w:t>
            </w:r>
            <w:r w:rsidRPr="00483790">
              <w:rPr>
                <w:bCs/>
              </w:rPr>
              <w:t xml:space="preserve"> background for understanding the motivations, goals, and challenges of AI, laying the groundwork for a deeper comprehension of ML's role within the broader AI landscape.</w:t>
            </w:r>
            <w:r w:rsidR="00135B03">
              <w:rPr>
                <w:bCs/>
              </w:rPr>
              <w:t xml:space="preserve"> </w:t>
            </w:r>
            <w:r w:rsidR="00747F20">
              <w:rPr>
                <w:bCs/>
              </w:rPr>
              <w:t xml:space="preserve">Adding the requirement of </w:t>
            </w:r>
            <w:proofErr w:type="gramStart"/>
            <w:r w:rsidR="00747F20">
              <w:rPr>
                <w:bCs/>
              </w:rPr>
              <w:t>Calculus</w:t>
            </w:r>
            <w:proofErr w:type="gramEnd"/>
            <w:r w:rsidR="00747F20">
              <w:rPr>
                <w:bCs/>
              </w:rPr>
              <w:t xml:space="preserve"> I allows the course to address important learning algorithms, such as gradient descent, that require a foundation in differential calculus</w:t>
            </w:r>
            <w:r w:rsidR="00135B03">
              <w:rPr>
                <w:bCs/>
              </w:rPr>
              <w:t xml:space="preserve">. </w:t>
            </w:r>
            <w:r w:rsidRPr="00483790">
              <w:rPr>
                <w:bCs/>
              </w:rPr>
              <w:t>AI encompasses various approaches to achieving intelligent behavior, and ML algorithms are one of the primary tools used to implement AI systems. By understanding the different AI frameworks students can better appreciate how ML algorithms fit into these frameworks and how they are used to solve different types of problems.</w:t>
            </w:r>
          </w:p>
          <w:p w14:paraId="4B110B25" w14:textId="77777777" w:rsidR="00483790" w:rsidRDefault="00483790" w:rsidP="006F21A9">
            <w:pPr>
              <w:spacing w:line="240" w:lineRule="auto"/>
              <w:rPr>
                <w:bCs/>
              </w:rPr>
            </w:pPr>
          </w:p>
          <w:p w14:paraId="0756F462" w14:textId="19BAE68F" w:rsidR="00483790" w:rsidRPr="00483790" w:rsidRDefault="00483790" w:rsidP="00483790">
            <w:pPr>
              <w:spacing w:line="240" w:lineRule="auto"/>
              <w:rPr>
                <w:b/>
              </w:rPr>
            </w:pPr>
            <w:r>
              <w:rPr>
                <w:b/>
              </w:rPr>
              <w:t xml:space="preserve">Change to be </w:t>
            </w:r>
            <w:r w:rsidRPr="00483790">
              <w:rPr>
                <w:b/>
                <w:bCs/>
              </w:rPr>
              <w:t xml:space="preserve">Required for major/minor </w:t>
            </w:r>
            <w:r w:rsidRPr="00840BD9">
              <w:rPr>
                <w:b/>
                <w:bCs/>
                <w:i/>
                <w:iCs/>
              </w:rPr>
              <w:t>and</w:t>
            </w:r>
            <w:r>
              <w:rPr>
                <w:b/>
                <w:bCs/>
              </w:rPr>
              <w:t xml:space="preserve"> </w:t>
            </w:r>
            <w:r w:rsidRPr="00483790">
              <w:rPr>
                <w:b/>
                <w:bCs/>
              </w:rPr>
              <w:t>Restricted elective for major/minor</w:t>
            </w:r>
            <w:r w:rsidRPr="00483790">
              <w:rPr>
                <w:b/>
              </w:rPr>
              <w:t xml:space="preserve">. </w:t>
            </w:r>
          </w:p>
          <w:p w14:paraId="32EB74FD" w14:textId="15AA6090" w:rsidR="006F21A9" w:rsidRDefault="00483790" w:rsidP="00840BD9">
            <w:pPr>
              <w:spacing w:line="240" w:lineRule="auto"/>
              <w:rPr>
                <w:bCs/>
              </w:rPr>
            </w:pPr>
            <w:r>
              <w:rPr>
                <w:bCs/>
              </w:rPr>
              <w:t xml:space="preserve">The course can still serve as a </w:t>
            </w:r>
            <w:r w:rsidRPr="00483790">
              <w:rPr>
                <w:bCs/>
              </w:rPr>
              <w:t>restricted elective for Computer Science, Computer Information Systems and Cybersecurity Majors</w:t>
            </w:r>
            <w:r>
              <w:rPr>
                <w:bCs/>
              </w:rPr>
              <w:t xml:space="preserve">, but it is important that AI Majors have a strong foundation in ML Algorithms and the ML process before taking courses such as CSCI 443 Natural Language Processing and CSCI 444 </w:t>
            </w:r>
            <w:r w:rsidR="00840BD9">
              <w:rPr>
                <w:bCs/>
              </w:rPr>
              <w:t>Computer Vision. Therefore, the course is required for the AI Major.</w:t>
            </w:r>
          </w:p>
          <w:p w14:paraId="5F7934A8" w14:textId="77777777" w:rsidR="001704EB" w:rsidRDefault="001704EB" w:rsidP="00840BD9">
            <w:pPr>
              <w:spacing w:line="240" w:lineRule="auto"/>
              <w:rPr>
                <w:bCs/>
              </w:rPr>
            </w:pPr>
          </w:p>
          <w:p w14:paraId="5B3695C2" w14:textId="29C65BD5" w:rsidR="001704EB" w:rsidRPr="001704EB" w:rsidRDefault="001704EB" w:rsidP="001704EB">
            <w:pPr>
              <w:spacing w:line="240" w:lineRule="auto"/>
              <w:rPr>
                <w:b/>
              </w:rPr>
            </w:pPr>
            <w:r>
              <w:rPr>
                <w:b/>
              </w:rPr>
              <w:t xml:space="preserve">Course description updated to be student-oriented and better capture role of course in </w:t>
            </w:r>
            <w:proofErr w:type="gramStart"/>
            <w:r>
              <w:rPr>
                <w:b/>
              </w:rPr>
              <w:t>program</w:t>
            </w:r>
            <w:r w:rsidR="00267BBD">
              <w:rPr>
                <w:b/>
              </w:rPr>
              <w:t>, and</w:t>
            </w:r>
            <w:proofErr w:type="gramEnd"/>
            <w:r w:rsidR="00267BBD">
              <w:rPr>
                <w:b/>
              </w:rPr>
              <w:t xml:space="preserve"> </w:t>
            </w:r>
            <w:r w:rsidR="00135B03">
              <w:rPr>
                <w:b/>
              </w:rPr>
              <w:t>making it a Spring offering</w:t>
            </w:r>
            <w:r w:rsidR="00267BBD">
              <w:rPr>
                <w:b/>
              </w:rPr>
              <w:t>.</w:t>
            </w:r>
          </w:p>
          <w:p w14:paraId="41EFFC68" w14:textId="518554B1" w:rsidR="001704EB" w:rsidRPr="00840BD9" w:rsidRDefault="001704EB" w:rsidP="00840BD9">
            <w:pPr>
              <w:spacing w:line="240" w:lineRule="auto"/>
              <w:rPr>
                <w:bCs/>
              </w:rPr>
            </w:pPr>
          </w:p>
        </w:tc>
      </w:tr>
      <w:tr w:rsidR="006F21A9" w:rsidRPr="00C710E0" w14:paraId="376213DA" w14:textId="77777777" w:rsidTr="60A52E68">
        <w:tc>
          <w:tcPr>
            <w:tcW w:w="1111" w:type="pct"/>
            <w:vAlign w:val="center"/>
          </w:tcPr>
          <w:p w14:paraId="33B2C632" w14:textId="3FF05691" w:rsidR="006F21A9" w:rsidRPr="00C710E0" w:rsidRDefault="006F21A9" w:rsidP="006F21A9">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6F21A9" w:rsidRPr="00C710E0" w:rsidRDefault="006F21A9" w:rsidP="006F21A9">
            <w:r w:rsidRPr="00C710E0">
              <w:rPr>
                <w:sz w:val="20"/>
                <w:szCs w:val="20"/>
              </w:rPr>
              <w:t>Must include to explain why this change is being made?</w:t>
            </w:r>
          </w:p>
        </w:tc>
        <w:tc>
          <w:tcPr>
            <w:tcW w:w="3889" w:type="pct"/>
            <w:gridSpan w:val="5"/>
          </w:tcPr>
          <w:p w14:paraId="0194753B" w14:textId="0B7076E9" w:rsidR="006F21A9" w:rsidRPr="00C710E0" w:rsidRDefault="00E01048" w:rsidP="006F21A9">
            <w:pPr>
              <w:rPr>
                <w:b/>
              </w:rPr>
            </w:pPr>
            <w:bookmarkStart w:id="9" w:name="student_impact"/>
            <w:bookmarkEnd w:id="9"/>
            <w:r>
              <w:rPr>
                <w:bCs/>
              </w:rPr>
              <w:t>Students selecting this course as an elective must now take CSCI 427 first or get approval from department chair. In the past, most students who have taken CSCI 428 have already taken CSCI 427 the semester prior even though it was not a pre-requisite.</w:t>
            </w:r>
            <w:r w:rsidR="006F21A9">
              <w:rPr>
                <w:bCs/>
              </w:rPr>
              <w:t xml:space="preserve"> </w:t>
            </w:r>
            <w:r w:rsidR="00840BD9">
              <w:rPr>
                <w:bCs/>
              </w:rPr>
              <w:t>This most likely will reduce the number of students taking this course as a restricted elective.</w:t>
            </w:r>
            <w:r w:rsidR="006F21A9">
              <w:rPr>
                <w:bCs/>
              </w:rPr>
              <w:t xml:space="preserve"> </w:t>
            </w:r>
          </w:p>
        </w:tc>
      </w:tr>
      <w:tr w:rsidR="006F21A9" w:rsidRPr="00C710E0" w14:paraId="7D9FD828" w14:textId="77777777" w:rsidTr="60A52E68">
        <w:tc>
          <w:tcPr>
            <w:tcW w:w="1111" w:type="pct"/>
            <w:vAlign w:val="center"/>
          </w:tcPr>
          <w:p w14:paraId="06D8C9D5" w14:textId="72F6C057" w:rsidR="006F21A9" w:rsidRPr="00C710E0" w:rsidRDefault="006F21A9" w:rsidP="006F21A9">
            <w:r w:rsidRPr="00C710E0">
              <w:lastRenderedPageBreak/>
              <w:t xml:space="preserve">A.6. </w:t>
            </w:r>
            <w:hyperlink w:anchor="impact" w:tooltip="List all departments, programs, and offices that may be affected by this change. Note, signatures of Chairs of all affected departments are required (and their Deans).  " w:history="1">
              <w:r w:rsidRPr="00C710E0">
                <w:rPr>
                  <w:rStyle w:val="Hyperlink"/>
                </w:rPr>
                <w:t>Impact on other programs</w:t>
              </w:r>
            </w:hyperlink>
            <w:r w:rsidRPr="00C710E0">
              <w:t xml:space="preserve"> </w:t>
            </w:r>
          </w:p>
        </w:tc>
        <w:tc>
          <w:tcPr>
            <w:tcW w:w="3889" w:type="pct"/>
            <w:gridSpan w:val="5"/>
          </w:tcPr>
          <w:p w14:paraId="45C3A50E" w14:textId="58A48366" w:rsidR="006F21A9" w:rsidRPr="00C710E0" w:rsidRDefault="00840BD9" w:rsidP="006F21A9">
            <w:pPr>
              <w:rPr>
                <w:b/>
              </w:rPr>
            </w:pPr>
            <w:bookmarkStart w:id="10" w:name="prog_impact"/>
            <w:bookmarkEnd w:id="10"/>
            <w:r>
              <w:rPr>
                <w:bCs/>
              </w:rPr>
              <w:t>Since fewer students will most likely take this as an elective, other 300- or 400-level CSCI and CIS courses that serve as electives may see an increase in enrollment</w:t>
            </w:r>
            <w:r w:rsidR="00E01048">
              <w:rPr>
                <w:bCs/>
              </w:rPr>
              <w:t xml:space="preserve">.  </w:t>
            </w:r>
          </w:p>
        </w:tc>
      </w:tr>
      <w:tr w:rsidR="006F21A9" w:rsidRPr="00C710E0" w14:paraId="45F9633F" w14:textId="77777777" w:rsidTr="60A52E68">
        <w:trPr>
          <w:cantSplit/>
        </w:trPr>
        <w:tc>
          <w:tcPr>
            <w:tcW w:w="1111" w:type="pct"/>
            <w:vMerge w:val="restart"/>
            <w:vAlign w:val="center"/>
          </w:tcPr>
          <w:p w14:paraId="42B7BD53" w14:textId="77777777" w:rsidR="006F21A9" w:rsidRPr="00C710E0" w:rsidRDefault="006F21A9" w:rsidP="006F21A9">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6F21A9" w:rsidRPr="00C710E0" w:rsidRDefault="00000000" w:rsidP="006F21A9">
            <w:hyperlink w:anchor="faculty" w:tooltip="Need to hire new full-time or part-time faculty? This is where you indicate if this proposal will be affecting FLH in your department/program." w:history="1">
              <w:r w:rsidR="006F21A9" w:rsidRPr="00C710E0">
                <w:rPr>
                  <w:rStyle w:val="Hyperlink"/>
                  <w:i/>
                </w:rPr>
                <w:t>Faculty PT &amp; FT</w:t>
              </w:r>
            </w:hyperlink>
            <w:r w:rsidR="006F21A9" w:rsidRPr="00C710E0">
              <w:t xml:space="preserve">: </w:t>
            </w:r>
          </w:p>
        </w:tc>
        <w:tc>
          <w:tcPr>
            <w:tcW w:w="0" w:type="auto"/>
            <w:gridSpan w:val="4"/>
          </w:tcPr>
          <w:p w14:paraId="41C537C5" w14:textId="3BCBBFED" w:rsidR="006F21A9" w:rsidRPr="00C710E0" w:rsidRDefault="006F21A9" w:rsidP="006F21A9">
            <w:pPr>
              <w:rPr>
                <w:b/>
              </w:rPr>
            </w:pPr>
            <w:r w:rsidRPr="006E2A7A">
              <w:rPr>
                <w:bCs/>
              </w:rPr>
              <w:t xml:space="preserve">Existing </w:t>
            </w:r>
            <w:r>
              <w:rPr>
                <w:bCs/>
              </w:rPr>
              <w:t>CSCI faculty</w:t>
            </w:r>
            <w:r w:rsidRPr="006E2A7A">
              <w:rPr>
                <w:bCs/>
              </w:rPr>
              <w:t xml:space="preserve"> and/or adjunct faculty will teach the courses.  Depending on the growth of the new </w:t>
            </w:r>
            <w:r>
              <w:rPr>
                <w:bCs/>
              </w:rPr>
              <w:t>AI</w:t>
            </w:r>
            <w:r w:rsidRPr="006E2A7A">
              <w:rPr>
                <w:bCs/>
              </w:rPr>
              <w:t xml:space="preserve"> Program, additional faculty and adjuncts may be needed.</w:t>
            </w:r>
          </w:p>
        </w:tc>
      </w:tr>
      <w:tr w:rsidR="006F21A9" w:rsidRPr="00C710E0" w14:paraId="636A3B25" w14:textId="77777777" w:rsidTr="60A52E68">
        <w:trPr>
          <w:cantSplit/>
        </w:trPr>
        <w:tc>
          <w:tcPr>
            <w:tcW w:w="1111" w:type="pct"/>
            <w:vMerge/>
            <w:vAlign w:val="center"/>
          </w:tcPr>
          <w:p w14:paraId="0B614A32" w14:textId="77777777" w:rsidR="006F21A9" w:rsidRPr="00C710E0" w:rsidRDefault="006F21A9" w:rsidP="006F21A9"/>
        </w:tc>
        <w:tc>
          <w:tcPr>
            <w:tcW w:w="1160" w:type="pct"/>
          </w:tcPr>
          <w:p w14:paraId="2E681FA1" w14:textId="77777777" w:rsidR="006F21A9" w:rsidRPr="00C710E0" w:rsidRDefault="00000000" w:rsidP="006F21A9">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6F21A9" w:rsidRPr="00C710E0">
                <w:rPr>
                  <w:rStyle w:val="Hyperlink"/>
                  <w:i/>
                </w:rPr>
                <w:t>Library</w:t>
              </w:r>
              <w:r w:rsidR="006F21A9" w:rsidRPr="00C710E0">
                <w:rPr>
                  <w:rStyle w:val="Hyperlink"/>
                </w:rPr>
                <w:t>:</w:t>
              </w:r>
            </w:hyperlink>
          </w:p>
        </w:tc>
        <w:tc>
          <w:tcPr>
            <w:tcW w:w="0" w:type="auto"/>
            <w:gridSpan w:val="4"/>
          </w:tcPr>
          <w:p w14:paraId="6B92378E" w14:textId="128EC13D" w:rsidR="006F21A9" w:rsidRPr="00C710E0" w:rsidRDefault="006F21A9" w:rsidP="006F21A9">
            <w:pPr>
              <w:rPr>
                <w:b/>
              </w:rPr>
            </w:pPr>
            <w:r>
              <w:rPr>
                <w:bCs/>
              </w:rPr>
              <w:t>None</w:t>
            </w:r>
          </w:p>
        </w:tc>
      </w:tr>
      <w:tr w:rsidR="006F21A9" w:rsidRPr="00C710E0" w14:paraId="186A9C2E" w14:textId="77777777" w:rsidTr="60A52E68">
        <w:trPr>
          <w:cantSplit/>
        </w:trPr>
        <w:tc>
          <w:tcPr>
            <w:tcW w:w="1111" w:type="pct"/>
            <w:vMerge/>
            <w:vAlign w:val="center"/>
          </w:tcPr>
          <w:p w14:paraId="7D6BDE51" w14:textId="77777777" w:rsidR="006F21A9" w:rsidRPr="00C710E0" w:rsidRDefault="006F21A9" w:rsidP="006F21A9"/>
        </w:tc>
        <w:tc>
          <w:tcPr>
            <w:tcW w:w="1160" w:type="pct"/>
          </w:tcPr>
          <w:p w14:paraId="235C9532" w14:textId="7C5D8B04" w:rsidR="006F21A9" w:rsidRPr="00C710E0" w:rsidRDefault="006F21A9" w:rsidP="006F21A9">
            <w:pPr>
              <w:rPr>
                <w:i/>
              </w:rPr>
            </w:pPr>
            <w:r w:rsidRPr="00C710E0">
              <w:rPr>
                <w:i/>
              </w:rPr>
              <w:t>Technology (for in person delivery)</w:t>
            </w:r>
          </w:p>
          <w:p w14:paraId="2E3CCE80" w14:textId="1AC9C0CE" w:rsidR="006F21A9" w:rsidRPr="00C710E0" w:rsidRDefault="006F21A9" w:rsidP="006F21A9">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DCACEC0" w14:textId="09980858" w:rsidR="006F21A9" w:rsidRPr="00C710E0" w:rsidRDefault="006F21A9" w:rsidP="006F21A9">
            <w:pPr>
              <w:rPr>
                <w:b/>
                <w:bCs/>
              </w:rPr>
            </w:pPr>
            <w:r w:rsidRPr="006E2A7A">
              <w:t>None.  Courses will use existing classrooms and/or computer labs.</w:t>
            </w:r>
          </w:p>
        </w:tc>
      </w:tr>
      <w:tr w:rsidR="006F21A9" w:rsidRPr="00C710E0" w14:paraId="0183A436" w14:textId="77777777" w:rsidTr="60A52E68">
        <w:trPr>
          <w:cantSplit/>
        </w:trPr>
        <w:tc>
          <w:tcPr>
            <w:tcW w:w="1111" w:type="pct"/>
            <w:vMerge/>
            <w:vAlign w:val="center"/>
          </w:tcPr>
          <w:p w14:paraId="77ADAE9D" w14:textId="77777777" w:rsidR="006F21A9" w:rsidRPr="00C710E0" w:rsidRDefault="006F21A9" w:rsidP="006F21A9"/>
        </w:tc>
        <w:tc>
          <w:tcPr>
            <w:tcW w:w="1160" w:type="pct"/>
          </w:tcPr>
          <w:p w14:paraId="1BEC399A" w14:textId="2BAB2326" w:rsidR="006F21A9" w:rsidRPr="00C710E0" w:rsidRDefault="006F21A9" w:rsidP="006F21A9">
            <w:pPr>
              <w:rPr>
                <w:i/>
                <w:iCs/>
              </w:rPr>
            </w:pPr>
            <w:r w:rsidRPr="00C710E0">
              <w:rPr>
                <w:i/>
              </w:rPr>
              <w:t xml:space="preserve">Technology: </w:t>
            </w:r>
            <w:r w:rsidRPr="00C710E0">
              <w:rPr>
                <w:i/>
                <w:iCs/>
              </w:rPr>
              <w:t>(for online delivery. Must be RIC supported)</w:t>
            </w:r>
          </w:p>
          <w:p w14:paraId="5D10C720" w14:textId="06CEBDBD" w:rsidR="006F21A9" w:rsidRPr="00C710E0" w:rsidRDefault="006F21A9" w:rsidP="006F21A9">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67B40DD5" w14:textId="2884E0E0" w:rsidR="006F21A9" w:rsidRPr="00C710E0" w:rsidRDefault="006F21A9" w:rsidP="006F21A9">
            <w:pPr>
              <w:rPr>
                <w:b/>
                <w:bCs/>
              </w:rPr>
            </w:pPr>
            <w:r w:rsidRPr="006E2A7A">
              <w:t>None</w:t>
            </w:r>
          </w:p>
        </w:tc>
      </w:tr>
      <w:tr w:rsidR="008B6ACB" w:rsidRPr="00C710E0" w14:paraId="6717F369" w14:textId="77777777" w:rsidTr="60A52E68">
        <w:trPr>
          <w:cantSplit/>
        </w:trPr>
        <w:tc>
          <w:tcPr>
            <w:tcW w:w="1111" w:type="pct"/>
            <w:vMerge/>
            <w:vAlign w:val="center"/>
          </w:tcPr>
          <w:p w14:paraId="4CF65113" w14:textId="77777777" w:rsidR="008B6ACB" w:rsidRPr="00C710E0" w:rsidRDefault="008B6ACB" w:rsidP="008B6ACB"/>
        </w:tc>
        <w:tc>
          <w:tcPr>
            <w:tcW w:w="1160" w:type="pct"/>
          </w:tcPr>
          <w:p w14:paraId="209120DE" w14:textId="77777777" w:rsidR="008B6ACB" w:rsidRPr="00C710E0" w:rsidRDefault="00000000" w:rsidP="008B6ACB">
            <w:pPr>
              <w:rPr>
                <w:i/>
              </w:rPr>
            </w:pPr>
            <w:hyperlink w:anchor="facilities" w:tooltip="Any special facilities needs? Out-of-pattern scheduling? Other?" w:history="1">
              <w:r w:rsidR="008B6ACB" w:rsidRPr="00C710E0">
                <w:rPr>
                  <w:rStyle w:val="Hyperlink"/>
                  <w:i/>
                </w:rPr>
                <w:t>Facilities</w:t>
              </w:r>
            </w:hyperlink>
            <w:r w:rsidR="008B6ACB" w:rsidRPr="00C710E0">
              <w:t>:</w:t>
            </w:r>
          </w:p>
        </w:tc>
        <w:tc>
          <w:tcPr>
            <w:tcW w:w="0" w:type="auto"/>
            <w:gridSpan w:val="4"/>
          </w:tcPr>
          <w:p w14:paraId="7AA6ABC1" w14:textId="6D06DB98" w:rsidR="008B6ACB" w:rsidRPr="00C710E0" w:rsidRDefault="008B6ACB" w:rsidP="008B6ACB">
            <w:pPr>
              <w:rPr>
                <w:b/>
              </w:rPr>
            </w:pPr>
            <w:r w:rsidRPr="006E2A7A">
              <w:t>None.  Courses will use existing classrooms and/or computer labs.</w:t>
            </w:r>
          </w:p>
        </w:tc>
      </w:tr>
      <w:tr w:rsidR="008B6ACB" w:rsidRPr="00C710E0" w14:paraId="6C89A581" w14:textId="77777777" w:rsidTr="60A52E68">
        <w:trPr>
          <w:cantSplit/>
        </w:trPr>
        <w:tc>
          <w:tcPr>
            <w:tcW w:w="1111" w:type="pct"/>
            <w:vAlign w:val="center"/>
          </w:tcPr>
          <w:p w14:paraId="22E79A62" w14:textId="7C9B28A0" w:rsidR="008B6ACB" w:rsidRPr="00C710E0" w:rsidRDefault="008B6ACB" w:rsidP="008B6ACB">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2A531CCB" w:rsidR="008B6ACB" w:rsidRPr="00C710E0" w:rsidRDefault="008B6ACB" w:rsidP="008B6ACB">
            <w:pPr>
              <w:rPr>
                <w:b/>
              </w:rPr>
            </w:pPr>
            <w:bookmarkStart w:id="11" w:name="date_submitted"/>
            <w:bookmarkEnd w:id="11"/>
            <w:r>
              <w:rPr>
                <w:b/>
              </w:rPr>
              <w:t>Fall 2024</w:t>
            </w:r>
          </w:p>
        </w:tc>
        <w:tc>
          <w:tcPr>
            <w:tcW w:w="1373" w:type="pct"/>
            <w:gridSpan w:val="2"/>
          </w:tcPr>
          <w:p w14:paraId="5496F461" w14:textId="799FC258" w:rsidR="008B6ACB" w:rsidRPr="00C710E0" w:rsidRDefault="008B6ACB" w:rsidP="008B6ACB">
            <w:pPr>
              <w:rPr>
                <w:b/>
              </w:rPr>
            </w:pPr>
            <w:r w:rsidRPr="00C710E0">
              <w:rPr>
                <w:b/>
              </w:rPr>
              <w:t xml:space="preserve"> </w:t>
            </w:r>
            <w:r w:rsidRPr="00C710E0">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C710E0">
                <w:rPr>
                  <w:rStyle w:val="Hyperlink"/>
                </w:rPr>
                <w:t>Rationale if sooner than next Fall</w:t>
              </w:r>
            </w:hyperlink>
          </w:p>
        </w:tc>
        <w:tc>
          <w:tcPr>
            <w:tcW w:w="1356" w:type="pct"/>
            <w:gridSpan w:val="2"/>
          </w:tcPr>
          <w:p w14:paraId="3E2A0188" w14:textId="0F5098FB" w:rsidR="008B6ACB" w:rsidRPr="00C710E0" w:rsidRDefault="008B6ACB" w:rsidP="008B6ACB">
            <w:pPr>
              <w:rPr>
                <w:b/>
              </w:rPr>
            </w:pPr>
            <w:bookmarkStart w:id="12" w:name="Semester_effective"/>
            <w:bookmarkEnd w:id="12"/>
            <w:r>
              <w:rPr>
                <w:b/>
              </w:rPr>
              <w:t>N/A</w:t>
            </w:r>
          </w:p>
        </w:tc>
      </w:tr>
      <w:tr w:rsidR="008B6ACB" w:rsidRPr="00C710E0" w14:paraId="017D18C5" w14:textId="77777777" w:rsidTr="60A52E68">
        <w:trPr>
          <w:cantSplit/>
        </w:trPr>
        <w:tc>
          <w:tcPr>
            <w:tcW w:w="5000" w:type="pct"/>
            <w:gridSpan w:val="6"/>
            <w:vAlign w:val="center"/>
          </w:tcPr>
          <w:p w14:paraId="0E33F80A" w14:textId="77777777" w:rsidR="008B6ACB" w:rsidRDefault="008B6ACB" w:rsidP="008B6ACB">
            <w:pPr>
              <w:rPr>
                <w:sz w:val="20"/>
                <w:szCs w:val="20"/>
              </w:rPr>
            </w:pPr>
            <w:r w:rsidRPr="00C710E0">
              <w:rPr>
                <w:sz w:val="20"/>
                <w:szCs w:val="20"/>
              </w:rPr>
              <w:t xml:space="preserve">A.10. INSTRUCTIONS FOR CATALOG COPY:  Use the Word copy versions of the catalog sections found on the UCC Forms and Information page. Cut and paste into a single file </w:t>
            </w:r>
            <w:r w:rsidRPr="00C710E0">
              <w:rPr>
                <w:b/>
                <w:sz w:val="20"/>
                <w:szCs w:val="20"/>
              </w:rPr>
              <w:t xml:space="preserve">ALL the relevant pages from the college catalog that need to be changed. </w:t>
            </w:r>
            <w:r w:rsidRPr="00C710E0">
              <w:rPr>
                <w:sz w:val="20"/>
                <w:szCs w:val="20"/>
              </w:rPr>
              <w:t>Use tracked changes feature to show how the catalog will be revised as you type in the revisions. If totally new copy, indicate where it should go in the catalog. If making related proposals a single catalog copy that includes all changes is preferred. Send catalog copy as a separate single Word file along with this form.</w:t>
            </w:r>
          </w:p>
          <w:p w14:paraId="2F7047BE" w14:textId="2BDD27D6" w:rsidR="008B6ACB" w:rsidRPr="00C710E0" w:rsidRDefault="008B6ACB" w:rsidP="008B6ACB">
            <w:pPr>
              <w:rPr>
                <w:sz w:val="20"/>
                <w:szCs w:val="20"/>
              </w:rPr>
            </w:pPr>
          </w:p>
        </w:tc>
      </w:tr>
      <w:tr w:rsidR="008B6ACB" w:rsidRPr="00C710E0" w14:paraId="3E169CC4" w14:textId="77777777" w:rsidTr="60A52E68">
        <w:trPr>
          <w:cantSplit/>
        </w:trPr>
        <w:tc>
          <w:tcPr>
            <w:tcW w:w="5000" w:type="pct"/>
            <w:gridSpan w:val="6"/>
            <w:vAlign w:val="center"/>
          </w:tcPr>
          <w:p w14:paraId="01B813ED" w14:textId="0EE05A57" w:rsidR="008B6ACB" w:rsidRDefault="008B6ACB" w:rsidP="008B6ACB">
            <w:pPr>
              <w:rPr>
                <w:sz w:val="20"/>
                <w:szCs w:val="20"/>
              </w:rPr>
            </w:pPr>
            <w:r w:rsidRPr="00C710E0">
              <w:rPr>
                <w:sz w:val="20"/>
                <w:szCs w:val="20"/>
              </w:rPr>
              <w:t xml:space="preserve">A.11. List here (with the relevant </w:t>
            </w:r>
            <w:r>
              <w:rPr>
                <w:sz w:val="20"/>
                <w:szCs w:val="20"/>
              </w:rPr>
              <w:t>URL</w:t>
            </w:r>
            <w:r w:rsidRPr="00C710E0">
              <w:rPr>
                <w:sz w:val="20"/>
                <w:szCs w:val="20"/>
              </w:rPr>
              <w:t>s), any RIC website pages that will need to be updated (to which your department does not have access) if this proposal is approved, with an explanation as to what needs to be revised:</w:t>
            </w:r>
          </w:p>
          <w:p w14:paraId="0FA4BDEB" w14:textId="417AC005" w:rsidR="008B6ACB" w:rsidRPr="00C710E0" w:rsidRDefault="008B6ACB" w:rsidP="008B6ACB">
            <w:pPr>
              <w:rPr>
                <w:sz w:val="20"/>
                <w:szCs w:val="20"/>
              </w:rPr>
            </w:pPr>
          </w:p>
        </w:tc>
      </w:tr>
      <w:tr w:rsidR="008B6ACB" w:rsidRPr="00C710E0" w14:paraId="07BC844E" w14:textId="77777777" w:rsidTr="60A52E68">
        <w:trPr>
          <w:cantSplit/>
        </w:trPr>
        <w:tc>
          <w:tcPr>
            <w:tcW w:w="5000" w:type="pct"/>
            <w:gridSpan w:val="6"/>
            <w:vAlign w:val="center"/>
          </w:tcPr>
          <w:p w14:paraId="6B68126A" w14:textId="77777777" w:rsidR="008B6ACB" w:rsidRDefault="008B6ACB" w:rsidP="008B6ACB">
            <w:pPr>
              <w:rPr>
                <w:b/>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 Please indicate clearly what will need to be updated, including any changes in prefix numbers/titles for TES.</w:t>
            </w:r>
          </w:p>
          <w:p w14:paraId="7083B4D0" w14:textId="00FC3879" w:rsidR="008B6ACB" w:rsidRPr="006F21A9" w:rsidRDefault="008B6ACB" w:rsidP="008B6ACB">
            <w:pPr>
              <w:rPr>
                <w:b/>
                <w:bCs/>
                <w:sz w:val="20"/>
                <w:szCs w:val="20"/>
              </w:rPr>
            </w:pPr>
            <w:r>
              <w:rPr>
                <w:b/>
                <w:bCs/>
                <w:sz w:val="20"/>
                <w:szCs w:val="20"/>
              </w:rPr>
              <w:t>N/A</w:t>
            </w:r>
          </w:p>
        </w:tc>
      </w:tr>
      <w:tr w:rsidR="008B6ACB" w:rsidRPr="00C710E0" w14:paraId="595E0072" w14:textId="77777777" w:rsidTr="60A52E68">
        <w:trPr>
          <w:cantSplit/>
        </w:trPr>
        <w:tc>
          <w:tcPr>
            <w:tcW w:w="5000" w:type="pct"/>
            <w:gridSpan w:val="6"/>
            <w:vAlign w:val="center"/>
          </w:tcPr>
          <w:p w14:paraId="74D63938" w14:textId="0221E149" w:rsidR="008B6ACB" w:rsidRPr="00C710E0" w:rsidRDefault="008B6ACB" w:rsidP="008B6ACB">
            <w:pPr>
              <w:rPr>
                <w:sz w:val="20"/>
                <w:szCs w:val="20"/>
              </w:rPr>
            </w:pPr>
            <w:r w:rsidRPr="00C710E0">
              <w:rPr>
                <w:sz w:val="20"/>
                <w:szCs w:val="20"/>
              </w:rPr>
              <w:t>A. 13 Check the section that lists “Possible NECHE considerations” on the UCC Forms and Information page and if any apply, indicate what that might be here and contact Institutional Research for further guidance.</w:t>
            </w:r>
            <w:r w:rsidR="00135B03">
              <w:rPr>
                <w:sz w:val="20"/>
                <w:szCs w:val="20"/>
              </w:rPr>
              <w:t xml:space="preserve"> </w:t>
            </w:r>
            <w:r>
              <w:rPr>
                <w:b/>
                <w:bCs/>
                <w:sz w:val="20"/>
                <w:szCs w:val="20"/>
              </w:rPr>
              <w:t>N/A</w:t>
            </w:r>
          </w:p>
        </w:tc>
      </w:tr>
    </w:tbl>
    <w:p w14:paraId="2AB39396" w14:textId="74F6ED29" w:rsidR="00514E2C" w:rsidRPr="00C710E0" w:rsidRDefault="00514E2C">
      <w:pPr>
        <w:spacing w:line="240" w:lineRule="auto"/>
      </w:pPr>
    </w:p>
    <w:p w14:paraId="5625148B" w14:textId="657D0EE8" w:rsidR="00514E2C" w:rsidRPr="00C710E0" w:rsidRDefault="00514E2C" w:rsidP="00514E2C">
      <w:pPr>
        <w:rPr>
          <w:b/>
          <w:sz w:val="20"/>
          <w:szCs w:val="20"/>
        </w:rPr>
      </w:pPr>
      <w:r w:rsidRPr="00C710E0">
        <w:rPr>
          <w:b/>
          <w:bCs/>
          <w:sz w:val="24"/>
          <w:szCs w:val="24"/>
        </w:rPr>
        <w:t xml:space="preserve">C.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C710E0">
          <w:rPr>
            <w:b/>
            <w:bCs/>
            <w:color w:val="0000FF"/>
            <w:sz w:val="24"/>
            <w:szCs w:val="24"/>
            <w:u w:val="single"/>
          </w:rPr>
          <w:t>NEW OR REVISED COURSES</w:t>
        </w:r>
      </w:hyperlink>
      <w:r w:rsidRPr="00C710E0">
        <w:rPr>
          <w:b/>
          <w:bCs/>
          <w:color w:val="0000FF"/>
          <w:sz w:val="24"/>
          <w:szCs w:val="24"/>
          <w:u w:val="single"/>
        </w:rPr>
        <w:t xml:space="preserve"> THAT </w:t>
      </w:r>
      <w:r w:rsidR="00276C70" w:rsidRPr="00C710E0">
        <w:rPr>
          <w:b/>
          <w:bCs/>
          <w:color w:val="0000FF"/>
          <w:sz w:val="24"/>
          <w:szCs w:val="24"/>
          <w:u w:val="single"/>
        </w:rPr>
        <w:t>ARE DESIGNATED AS HYBRID</w:t>
      </w:r>
    </w:p>
    <w:tbl>
      <w:tblPr>
        <w:tblStyle w:val="TableGrid"/>
        <w:tblW w:w="5088"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771"/>
        <w:gridCol w:w="3840"/>
        <w:gridCol w:w="3359"/>
      </w:tblGrid>
      <w:tr w:rsidR="006F21A9" w:rsidRPr="00C710E0" w14:paraId="6513C801" w14:textId="77777777" w:rsidTr="008720E4">
        <w:trPr>
          <w:tblHeader/>
        </w:trPr>
        <w:tc>
          <w:tcPr>
            <w:tcW w:w="3771" w:type="dxa"/>
            <w:shd w:val="clear" w:color="auto" w:fill="FABF8F" w:themeFill="accent6" w:themeFillTint="99"/>
            <w:noWrap/>
            <w:vAlign w:val="center"/>
          </w:tcPr>
          <w:p w14:paraId="6791F46E" w14:textId="77777777" w:rsidR="00514E2C" w:rsidRPr="00C710E0" w:rsidRDefault="00514E2C" w:rsidP="00191C33">
            <w:pPr>
              <w:pStyle w:val="Heading5"/>
              <w:keepNext/>
              <w:spacing w:before="0" w:after="0" w:line="240" w:lineRule="auto"/>
            </w:pPr>
          </w:p>
        </w:tc>
        <w:tc>
          <w:tcPr>
            <w:tcW w:w="3840" w:type="dxa"/>
            <w:noWrap/>
          </w:tcPr>
          <w:p w14:paraId="7332E555" w14:textId="4EF69964" w:rsidR="00514E2C" w:rsidRPr="00C710E0" w:rsidRDefault="00514E2C" w:rsidP="000B7B7C">
            <w:pPr>
              <w:pStyle w:val="Heading5"/>
              <w:keepNext/>
              <w:spacing w:before="0" w:after="0" w:line="240" w:lineRule="auto"/>
              <w:jc w:val="center"/>
            </w:pPr>
            <w:r w:rsidRPr="00C710E0">
              <w:t xml:space="preserve">Old </w:t>
            </w:r>
          </w:p>
        </w:tc>
        <w:tc>
          <w:tcPr>
            <w:tcW w:w="3359" w:type="dxa"/>
            <w:noWrap/>
          </w:tcPr>
          <w:p w14:paraId="26534F3E" w14:textId="4C367A67" w:rsidR="00514E2C" w:rsidRPr="00C710E0" w:rsidRDefault="00514E2C" w:rsidP="000B7B7C">
            <w:pPr>
              <w:pStyle w:val="Heading5"/>
              <w:keepNext/>
              <w:spacing w:before="0" w:after="0" w:line="240" w:lineRule="auto"/>
              <w:jc w:val="center"/>
            </w:pPr>
            <w:r w:rsidRPr="00C710E0">
              <w:t>New</w:t>
            </w:r>
          </w:p>
        </w:tc>
      </w:tr>
      <w:tr w:rsidR="006F21A9" w:rsidRPr="00C710E0" w14:paraId="1905443B" w14:textId="77777777" w:rsidTr="008720E4">
        <w:tc>
          <w:tcPr>
            <w:tcW w:w="3771" w:type="dxa"/>
            <w:noWrap/>
            <w:vAlign w:val="center"/>
          </w:tcPr>
          <w:p w14:paraId="42ECADF9" w14:textId="5535864A" w:rsidR="006F21A9" w:rsidRPr="00C710E0" w:rsidRDefault="006F21A9" w:rsidP="006F21A9">
            <w:pPr>
              <w:spacing w:line="240" w:lineRule="auto"/>
            </w:pPr>
            <w:r w:rsidRPr="00C710E0">
              <w:t xml:space="preserve">C.1.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0CDAFA9C" w14:textId="68A88FEF" w:rsidR="006F21A9" w:rsidRPr="00C710E0" w:rsidRDefault="0093781C" w:rsidP="006F21A9">
            <w:pPr>
              <w:spacing w:line="240" w:lineRule="auto"/>
              <w:rPr>
                <w:b/>
              </w:rPr>
            </w:pPr>
            <w:r>
              <w:rPr>
                <w:b/>
              </w:rPr>
              <w:t>CSCI 428</w:t>
            </w:r>
          </w:p>
        </w:tc>
        <w:tc>
          <w:tcPr>
            <w:tcW w:w="3359" w:type="dxa"/>
            <w:noWrap/>
          </w:tcPr>
          <w:p w14:paraId="47CCDB48" w14:textId="77777777" w:rsidR="006F21A9" w:rsidRPr="00C710E0" w:rsidRDefault="006F21A9" w:rsidP="006F21A9">
            <w:pPr>
              <w:spacing w:line="240" w:lineRule="auto"/>
              <w:rPr>
                <w:b/>
              </w:rPr>
            </w:pPr>
          </w:p>
        </w:tc>
      </w:tr>
      <w:tr w:rsidR="006F21A9" w:rsidRPr="00C710E0" w14:paraId="60FBE8B2" w14:textId="77777777" w:rsidTr="008720E4">
        <w:tc>
          <w:tcPr>
            <w:tcW w:w="3771" w:type="dxa"/>
            <w:noWrap/>
            <w:vAlign w:val="center"/>
          </w:tcPr>
          <w:p w14:paraId="7A17548F" w14:textId="699F20A3" w:rsidR="006F21A9" w:rsidRPr="00C710E0" w:rsidRDefault="006F21A9" w:rsidP="006F21A9">
            <w:pPr>
              <w:spacing w:line="240" w:lineRule="auto"/>
            </w:pPr>
            <w:r w:rsidRPr="00C710E0">
              <w:t xml:space="preserve">C.2. </w:t>
            </w:r>
            <w:r w:rsidRPr="00C710E0">
              <w:rPr>
                <w:w w:val="95"/>
              </w:rPr>
              <w:t>Cross listing number if any</w:t>
            </w:r>
          </w:p>
        </w:tc>
        <w:tc>
          <w:tcPr>
            <w:tcW w:w="3840" w:type="dxa"/>
            <w:noWrap/>
          </w:tcPr>
          <w:p w14:paraId="6C13FCF0" w14:textId="77777777" w:rsidR="006F21A9" w:rsidRPr="00C710E0" w:rsidRDefault="006F21A9" w:rsidP="006F21A9">
            <w:pPr>
              <w:spacing w:line="240" w:lineRule="auto"/>
              <w:rPr>
                <w:b/>
              </w:rPr>
            </w:pPr>
          </w:p>
        </w:tc>
        <w:tc>
          <w:tcPr>
            <w:tcW w:w="3359" w:type="dxa"/>
            <w:noWrap/>
          </w:tcPr>
          <w:p w14:paraId="55DB814A" w14:textId="77777777" w:rsidR="006F21A9" w:rsidRPr="00C710E0" w:rsidRDefault="006F21A9" w:rsidP="006F21A9">
            <w:pPr>
              <w:spacing w:line="240" w:lineRule="auto"/>
              <w:rPr>
                <w:b/>
              </w:rPr>
            </w:pPr>
          </w:p>
        </w:tc>
      </w:tr>
      <w:tr w:rsidR="006F21A9" w:rsidRPr="00C710E0" w14:paraId="5B7B8E92" w14:textId="77777777" w:rsidTr="008720E4">
        <w:tc>
          <w:tcPr>
            <w:tcW w:w="3771" w:type="dxa"/>
            <w:noWrap/>
            <w:vAlign w:val="center"/>
          </w:tcPr>
          <w:p w14:paraId="3B1AD552" w14:textId="4DFDC44F" w:rsidR="006F21A9" w:rsidRPr="00C710E0" w:rsidRDefault="006F21A9" w:rsidP="006F21A9">
            <w:pPr>
              <w:spacing w:line="240" w:lineRule="auto"/>
            </w:pPr>
            <w:r w:rsidRPr="00C710E0">
              <w:t xml:space="preserve">C.3.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0F7690C5" w14:textId="361F9692" w:rsidR="006F21A9" w:rsidRPr="00C710E0" w:rsidRDefault="0093781C" w:rsidP="006F21A9">
            <w:pPr>
              <w:spacing w:line="240" w:lineRule="auto"/>
              <w:rPr>
                <w:b/>
              </w:rPr>
            </w:pPr>
            <w:r>
              <w:rPr>
                <w:b/>
              </w:rPr>
              <w:t>Machine Learning</w:t>
            </w:r>
          </w:p>
        </w:tc>
        <w:tc>
          <w:tcPr>
            <w:tcW w:w="3359" w:type="dxa"/>
            <w:noWrap/>
          </w:tcPr>
          <w:p w14:paraId="529C9135" w14:textId="77777777" w:rsidR="006F21A9" w:rsidRPr="00C710E0" w:rsidRDefault="006F21A9" w:rsidP="006F21A9">
            <w:pPr>
              <w:spacing w:line="240" w:lineRule="auto"/>
              <w:rPr>
                <w:b/>
              </w:rPr>
            </w:pPr>
          </w:p>
        </w:tc>
      </w:tr>
      <w:tr w:rsidR="006F21A9" w:rsidRPr="00C710E0" w14:paraId="10EF64FE" w14:textId="77777777" w:rsidTr="008720E4">
        <w:tc>
          <w:tcPr>
            <w:tcW w:w="3771" w:type="dxa"/>
            <w:noWrap/>
            <w:vAlign w:val="center"/>
          </w:tcPr>
          <w:p w14:paraId="2E195B98" w14:textId="4873B811" w:rsidR="006F21A9" w:rsidRPr="00C710E0" w:rsidRDefault="006F21A9" w:rsidP="006F21A9">
            <w:pPr>
              <w:spacing w:line="240" w:lineRule="auto"/>
            </w:pPr>
            <w:r w:rsidRPr="00C710E0">
              <w:t xml:space="preserve">C.4.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1DDBA6EB" w14:textId="3389F7ED" w:rsidR="004B7BD4" w:rsidRPr="004B7BD4" w:rsidRDefault="004B7BD4" w:rsidP="004B7BD4">
            <w:pPr>
              <w:tabs>
                <w:tab w:val="left" w:pos="1135"/>
              </w:tabs>
            </w:pPr>
            <w:r w:rsidRPr="004B7BD4">
              <w:t xml:space="preserve">Students will learn to develop intelligent systems and analyze data.  Topics include supervised, </w:t>
            </w:r>
            <w:proofErr w:type="gramStart"/>
            <w:r w:rsidRPr="004B7BD4">
              <w:t>unsupervised</w:t>
            </w:r>
            <w:proofErr w:type="gramEnd"/>
            <w:r w:rsidRPr="004B7BD4">
              <w:t xml:space="preserve"> and deep learning algorithms.  Current packages and tools will be used to solve real-world problems.</w:t>
            </w:r>
          </w:p>
        </w:tc>
        <w:tc>
          <w:tcPr>
            <w:tcW w:w="3359" w:type="dxa"/>
            <w:noWrap/>
          </w:tcPr>
          <w:p w14:paraId="0E9F50E7" w14:textId="5ADB5E78" w:rsidR="006F21A9" w:rsidRPr="00C710E0" w:rsidRDefault="004B7BD4" w:rsidP="006F21A9">
            <w:pPr>
              <w:spacing w:line="240" w:lineRule="auto"/>
              <w:rPr>
                <w:b/>
              </w:rPr>
            </w:pPr>
            <w:r w:rsidRPr="004B7BD4">
              <w:rPr>
                <w:b/>
              </w:rPr>
              <w:t>Students build, train, tune, test, and evaluate common machine learning models. Student</w:t>
            </w:r>
            <w:r>
              <w:rPr>
                <w:b/>
              </w:rPr>
              <w:t>s</w:t>
            </w:r>
            <w:r w:rsidRPr="004B7BD4">
              <w:rPr>
                <w:b/>
              </w:rPr>
              <w:t xml:space="preserve"> apply best practices for responsible ML including identifying, </w:t>
            </w:r>
            <w:r w:rsidR="008720E4" w:rsidRPr="004B7BD4">
              <w:rPr>
                <w:b/>
              </w:rPr>
              <w:t>measuring,</w:t>
            </w:r>
            <w:r w:rsidRPr="004B7BD4">
              <w:rPr>
                <w:b/>
              </w:rPr>
              <w:t xml:space="preserve"> and mitigating issues with bias and fairness.</w:t>
            </w:r>
          </w:p>
        </w:tc>
      </w:tr>
      <w:tr w:rsidR="006F21A9" w:rsidRPr="00C710E0" w14:paraId="593AD6DE" w14:textId="77777777" w:rsidTr="008720E4">
        <w:tc>
          <w:tcPr>
            <w:tcW w:w="3771" w:type="dxa"/>
            <w:noWrap/>
            <w:vAlign w:val="center"/>
          </w:tcPr>
          <w:p w14:paraId="4B022B28" w14:textId="508307E3" w:rsidR="006F21A9" w:rsidRPr="00C710E0" w:rsidRDefault="006F21A9" w:rsidP="006F21A9">
            <w:pPr>
              <w:spacing w:line="240" w:lineRule="auto"/>
            </w:pPr>
            <w:r w:rsidRPr="00C710E0">
              <w:lastRenderedPageBreak/>
              <w:t xml:space="preserve">C.5. </w:t>
            </w:r>
            <w:hyperlink w:anchor="prereqs" w:tooltip="All courses 300 level and above MUST have a prerequisite." w:history="1">
              <w:r w:rsidRPr="00C710E0">
                <w:rPr>
                  <w:rStyle w:val="Hyperlink"/>
                </w:rPr>
                <w:t>Prerequisite(s)</w:t>
              </w:r>
            </w:hyperlink>
          </w:p>
        </w:tc>
        <w:tc>
          <w:tcPr>
            <w:tcW w:w="3840" w:type="dxa"/>
            <w:noWrap/>
          </w:tcPr>
          <w:p w14:paraId="2D3E70EE" w14:textId="2ED27E5B" w:rsidR="006F21A9" w:rsidRPr="00C710E0" w:rsidRDefault="006F21A9" w:rsidP="006F21A9">
            <w:pPr>
              <w:spacing w:line="240" w:lineRule="auto"/>
              <w:rPr>
                <w:b/>
              </w:rPr>
            </w:pPr>
            <w:r w:rsidRPr="00C26D0F">
              <w:rPr>
                <w:b/>
              </w:rPr>
              <w:t>CSCI 212W, or </w:t>
            </w:r>
            <w:hyperlink r:id="rId9" w:history="1">
              <w:r w:rsidRPr="00C26D0F">
                <w:rPr>
                  <w:rStyle w:val="Hyperlink"/>
                  <w:b/>
                </w:rPr>
                <w:t>CIS 470</w:t>
              </w:r>
            </w:hyperlink>
            <w:r w:rsidRPr="00C26D0F">
              <w:rPr>
                <w:b/>
              </w:rPr>
              <w:t> and </w:t>
            </w:r>
            <w:hyperlink r:id="rId10" w:history="1">
              <w:r w:rsidRPr="00C26D0F">
                <w:rPr>
                  <w:rStyle w:val="Hyperlink"/>
                  <w:b/>
                </w:rPr>
                <w:t>CSCI 157</w:t>
              </w:r>
            </w:hyperlink>
            <w:r w:rsidRPr="00C26D0F">
              <w:rPr>
                <w:b/>
              </w:rPr>
              <w:t>, or consent of department chair</w:t>
            </w:r>
          </w:p>
        </w:tc>
        <w:tc>
          <w:tcPr>
            <w:tcW w:w="3359" w:type="dxa"/>
            <w:noWrap/>
          </w:tcPr>
          <w:p w14:paraId="4F7F144E" w14:textId="6E34FF57" w:rsidR="006F21A9" w:rsidRPr="00C710E0" w:rsidRDefault="00965729" w:rsidP="006F21A9">
            <w:pPr>
              <w:spacing w:line="240" w:lineRule="auto"/>
              <w:rPr>
                <w:b/>
              </w:rPr>
            </w:pPr>
            <w:r>
              <w:rPr>
                <w:b/>
              </w:rPr>
              <w:t>CSCI 209</w:t>
            </w:r>
            <w:r w:rsidR="00747F20">
              <w:rPr>
                <w:b/>
              </w:rPr>
              <w:t xml:space="preserve">, </w:t>
            </w:r>
            <w:r w:rsidR="006F21A9" w:rsidRPr="00C26D0F">
              <w:rPr>
                <w:b/>
              </w:rPr>
              <w:t xml:space="preserve">CSCI </w:t>
            </w:r>
            <w:r w:rsidR="006F21A9">
              <w:rPr>
                <w:b/>
              </w:rPr>
              <w:t>427</w:t>
            </w:r>
            <w:r w:rsidR="00747F20">
              <w:rPr>
                <w:b/>
              </w:rPr>
              <w:t>, and MATH 212</w:t>
            </w:r>
            <w:r w:rsidR="006F21A9" w:rsidRPr="00C26D0F">
              <w:rPr>
                <w:b/>
              </w:rPr>
              <w:t xml:space="preserve"> or consent of department chair</w:t>
            </w:r>
          </w:p>
        </w:tc>
      </w:tr>
      <w:tr w:rsidR="006F21A9" w:rsidRPr="00C710E0" w14:paraId="4FAA2BA6" w14:textId="77777777" w:rsidTr="008720E4">
        <w:tc>
          <w:tcPr>
            <w:tcW w:w="3771" w:type="dxa"/>
            <w:noWrap/>
            <w:vAlign w:val="center"/>
          </w:tcPr>
          <w:p w14:paraId="3B5B0D04" w14:textId="533C8371" w:rsidR="006F21A9" w:rsidRPr="00C710E0" w:rsidRDefault="006F21A9" w:rsidP="006F21A9">
            <w:pPr>
              <w:spacing w:line="240" w:lineRule="auto"/>
            </w:pPr>
            <w:r w:rsidRPr="00C710E0">
              <w:t xml:space="preserve">C.6.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C710E0">
                <w:rPr>
                  <w:rStyle w:val="Hyperlink"/>
                </w:rPr>
                <w:t>Offered</w:t>
              </w:r>
            </w:hyperlink>
            <w:r w:rsidRPr="00C710E0">
              <w:rPr>
                <w:rStyle w:val="Hyperlink"/>
              </w:rPr>
              <w:t xml:space="preserve"> </w:t>
            </w:r>
            <w:r w:rsidRPr="00C710E0">
              <w:rPr>
                <w:rFonts w:asciiTheme="minorHAnsi" w:hAnsiTheme="minorHAnsi"/>
                <w:bCs/>
                <w:sz w:val="18"/>
                <w:szCs w:val="18"/>
              </w:rPr>
              <w:t>please read the screen tips to do this correctly, alternate years needs to be assigned odd/even, and a specific semester.</w:t>
            </w:r>
          </w:p>
        </w:tc>
        <w:tc>
          <w:tcPr>
            <w:tcW w:w="3840" w:type="dxa"/>
            <w:noWrap/>
          </w:tcPr>
          <w:p w14:paraId="3103E72D" w14:textId="4F45F57D" w:rsidR="006F21A9" w:rsidRPr="00C710E0" w:rsidRDefault="0093781C" w:rsidP="006F21A9">
            <w:pPr>
              <w:spacing w:line="240" w:lineRule="auto"/>
              <w:rPr>
                <w:b/>
                <w:sz w:val="20"/>
              </w:rPr>
            </w:pPr>
            <w:r>
              <w:rPr>
                <w:b/>
                <w:sz w:val="20"/>
              </w:rPr>
              <w:t>As needed</w:t>
            </w:r>
          </w:p>
        </w:tc>
        <w:tc>
          <w:tcPr>
            <w:tcW w:w="3359" w:type="dxa"/>
            <w:noWrap/>
          </w:tcPr>
          <w:p w14:paraId="3F0576C5" w14:textId="491A7CF3" w:rsidR="006F21A9" w:rsidRPr="00C710E0" w:rsidRDefault="0093781C" w:rsidP="006F21A9">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Spring</w:t>
            </w:r>
          </w:p>
        </w:tc>
      </w:tr>
      <w:tr w:rsidR="006F21A9" w:rsidRPr="00C710E0" w14:paraId="07A39822" w14:textId="77777777" w:rsidTr="008720E4">
        <w:tc>
          <w:tcPr>
            <w:tcW w:w="3771" w:type="dxa"/>
            <w:noWrap/>
            <w:vAlign w:val="center"/>
          </w:tcPr>
          <w:p w14:paraId="6C875FCB" w14:textId="7EBF4F2C" w:rsidR="006F21A9" w:rsidRPr="00C710E0" w:rsidRDefault="006F21A9" w:rsidP="006F21A9">
            <w:pPr>
              <w:spacing w:line="240" w:lineRule="auto"/>
            </w:pPr>
            <w:r w:rsidRPr="00C710E0">
              <w:t xml:space="preserve">C.7. </w:t>
            </w:r>
            <w:hyperlink w:anchor="contacthours" w:tooltip="The number of hours required each week in class, studio, internships, practica, and/or labs." w:history="1">
              <w:r w:rsidRPr="00C710E0">
                <w:rPr>
                  <w:rStyle w:val="Hyperlink"/>
                </w:rPr>
                <w:t>Contact hours</w:t>
              </w:r>
            </w:hyperlink>
            <w:r w:rsidRPr="00C710E0">
              <w:t xml:space="preserve"> </w:t>
            </w:r>
          </w:p>
        </w:tc>
        <w:tc>
          <w:tcPr>
            <w:tcW w:w="3840" w:type="dxa"/>
            <w:noWrap/>
          </w:tcPr>
          <w:p w14:paraId="2072E702" w14:textId="77777777" w:rsidR="006F21A9" w:rsidRPr="00C710E0" w:rsidRDefault="006F21A9" w:rsidP="006F21A9">
            <w:pPr>
              <w:spacing w:line="240" w:lineRule="auto"/>
              <w:rPr>
                <w:b/>
              </w:rPr>
            </w:pPr>
          </w:p>
        </w:tc>
        <w:tc>
          <w:tcPr>
            <w:tcW w:w="3359" w:type="dxa"/>
            <w:noWrap/>
          </w:tcPr>
          <w:p w14:paraId="7314FFBB" w14:textId="77777777" w:rsidR="006F21A9" w:rsidRPr="00C710E0" w:rsidRDefault="006F21A9" w:rsidP="006F21A9">
            <w:pPr>
              <w:spacing w:line="240" w:lineRule="auto"/>
              <w:rPr>
                <w:rFonts w:asciiTheme="minorHAnsi" w:eastAsiaTheme="minorEastAsia" w:hAnsiTheme="minorHAnsi" w:cstheme="minorBidi"/>
                <w:b/>
                <w:bCs/>
              </w:rPr>
            </w:pPr>
          </w:p>
        </w:tc>
      </w:tr>
      <w:tr w:rsidR="006F21A9" w:rsidRPr="00C710E0" w14:paraId="533F8082" w14:textId="77777777" w:rsidTr="008720E4">
        <w:tc>
          <w:tcPr>
            <w:tcW w:w="3771" w:type="dxa"/>
            <w:noWrap/>
            <w:vAlign w:val="center"/>
          </w:tcPr>
          <w:p w14:paraId="2A0FF2BF" w14:textId="09EE9D59" w:rsidR="006F21A9" w:rsidRPr="00C710E0" w:rsidRDefault="006F21A9" w:rsidP="006F21A9">
            <w:pPr>
              <w:spacing w:line="240" w:lineRule="auto"/>
            </w:pPr>
            <w:r w:rsidRPr="00C710E0">
              <w:t xml:space="preserve">C.8. </w:t>
            </w:r>
            <w:hyperlink w:anchor="credits" w:tooltip="Number of credit hours awarded to students per semester. A credit hour means meeting for 50 minutes per week for 15 week semester, plus two hours of homework for each hour of class time." w:history="1">
              <w:r w:rsidRPr="00C710E0">
                <w:rPr>
                  <w:rStyle w:val="Hyperlink"/>
                </w:rPr>
                <w:t>Credit hours</w:t>
              </w:r>
            </w:hyperlink>
          </w:p>
        </w:tc>
        <w:tc>
          <w:tcPr>
            <w:tcW w:w="3840" w:type="dxa"/>
            <w:noWrap/>
          </w:tcPr>
          <w:p w14:paraId="40E04B2D" w14:textId="77777777" w:rsidR="006F21A9" w:rsidRPr="00C710E0" w:rsidRDefault="006F21A9" w:rsidP="006F21A9">
            <w:pPr>
              <w:spacing w:line="240" w:lineRule="auto"/>
              <w:rPr>
                <w:b/>
              </w:rPr>
            </w:pPr>
          </w:p>
        </w:tc>
        <w:tc>
          <w:tcPr>
            <w:tcW w:w="3359" w:type="dxa"/>
            <w:noWrap/>
          </w:tcPr>
          <w:p w14:paraId="77B0C341" w14:textId="77777777" w:rsidR="006F21A9" w:rsidRPr="00C710E0" w:rsidRDefault="006F21A9" w:rsidP="006F21A9">
            <w:pPr>
              <w:spacing w:line="240" w:lineRule="auto"/>
              <w:rPr>
                <w:rFonts w:asciiTheme="minorHAnsi" w:eastAsiaTheme="minorEastAsia" w:hAnsiTheme="minorHAnsi" w:cstheme="minorBidi"/>
                <w:b/>
                <w:bCs/>
              </w:rPr>
            </w:pPr>
          </w:p>
        </w:tc>
      </w:tr>
      <w:tr w:rsidR="006F21A9" w:rsidRPr="00C710E0" w14:paraId="192884BC" w14:textId="77777777" w:rsidTr="008720E4">
        <w:tc>
          <w:tcPr>
            <w:tcW w:w="3771" w:type="dxa"/>
            <w:noWrap/>
            <w:vAlign w:val="center"/>
          </w:tcPr>
          <w:p w14:paraId="4631EAA5" w14:textId="68A9D2D8" w:rsidR="00514E2C" w:rsidRPr="00C710E0" w:rsidRDefault="005A0673" w:rsidP="00191C33">
            <w:pPr>
              <w:spacing w:line="240" w:lineRule="auto"/>
            </w:pPr>
            <w:r w:rsidRPr="00C710E0">
              <w:t>C</w:t>
            </w:r>
            <w:r w:rsidR="00514E2C" w:rsidRPr="00C710E0">
              <w:t>.9.</w:t>
            </w:r>
            <w:hyperlink w:anchor="differences" w:tooltip="Justify any differences between contact and credit hours (refers to the vertical column). Only in certain types of classes (e.g. studio, practicum, laboratory) contact hours may exceed credit hours." w:history="1">
              <w:r w:rsidR="00514E2C" w:rsidRPr="00C710E0">
                <w:rPr>
                  <w:rStyle w:val="Hyperlink"/>
                </w:rPr>
                <w:t xml:space="preserve"> Justify differences if any</w:t>
              </w:r>
            </w:hyperlink>
          </w:p>
        </w:tc>
        <w:tc>
          <w:tcPr>
            <w:tcW w:w="7199" w:type="dxa"/>
            <w:gridSpan w:val="2"/>
            <w:noWrap/>
          </w:tcPr>
          <w:p w14:paraId="0403999B" w14:textId="77777777" w:rsidR="00514E2C" w:rsidRPr="00C710E0" w:rsidRDefault="00514E2C" w:rsidP="00191C33">
            <w:pPr>
              <w:spacing w:line="240" w:lineRule="auto"/>
              <w:rPr>
                <w:rStyle w:val="TEXT"/>
                <w:rFonts w:asciiTheme="minorHAnsi" w:eastAsiaTheme="minorEastAsia" w:hAnsiTheme="minorHAnsi" w:cstheme="minorBidi"/>
              </w:rPr>
            </w:pPr>
          </w:p>
        </w:tc>
      </w:tr>
    </w:tbl>
    <w:p w14:paraId="4278E754" w14:textId="2BB45DEB" w:rsidR="00514E2C" w:rsidRPr="00C710E0" w:rsidRDefault="00514E2C" w:rsidP="00514E2C"/>
    <w:tbl>
      <w:tblPr>
        <w:tblStyle w:val="TableGrid"/>
        <w:tblW w:w="5088"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949"/>
        <w:gridCol w:w="3840"/>
        <w:gridCol w:w="3181"/>
      </w:tblGrid>
      <w:tr w:rsidR="006F21A9" w:rsidRPr="00C710E0" w14:paraId="2FE970A8" w14:textId="77777777" w:rsidTr="008720E4">
        <w:tc>
          <w:tcPr>
            <w:tcW w:w="3949" w:type="dxa"/>
            <w:noWrap/>
            <w:vAlign w:val="center"/>
          </w:tcPr>
          <w:p w14:paraId="334F62D9" w14:textId="717FC575" w:rsidR="00514E2C" w:rsidRPr="00C710E0" w:rsidRDefault="005A0673" w:rsidP="00191C33">
            <w:pPr>
              <w:spacing w:line="240" w:lineRule="auto"/>
            </w:pPr>
            <w:r w:rsidRPr="00C710E0">
              <w:t>C</w:t>
            </w:r>
            <w:r w:rsidR="00514E2C" w:rsidRPr="00C710E0">
              <w:t xml:space="preserve">.10. </w:t>
            </w:r>
            <w:hyperlink w:anchor="grading" w:tooltip="Select one, and delete the others" w:history="1">
              <w:r w:rsidR="00514E2C" w:rsidRPr="00C710E0">
                <w:rPr>
                  <w:rStyle w:val="Hyperlink"/>
                </w:rPr>
                <w:t>Grading system</w:t>
              </w:r>
            </w:hyperlink>
            <w:r w:rsidR="00514E2C" w:rsidRPr="00C710E0">
              <w:t xml:space="preserve"> </w:t>
            </w:r>
          </w:p>
        </w:tc>
        <w:tc>
          <w:tcPr>
            <w:tcW w:w="3840" w:type="dxa"/>
            <w:noWrap/>
          </w:tcPr>
          <w:p w14:paraId="078FF6CD" w14:textId="09B1D804" w:rsidR="00514E2C" w:rsidRPr="00C710E0" w:rsidRDefault="00514E2C" w:rsidP="00191C33">
            <w:pPr>
              <w:spacing w:line="240" w:lineRule="auto"/>
              <w:rPr>
                <w:b/>
                <w:sz w:val="20"/>
              </w:rPr>
            </w:pPr>
          </w:p>
        </w:tc>
        <w:tc>
          <w:tcPr>
            <w:tcW w:w="3181" w:type="dxa"/>
            <w:noWrap/>
          </w:tcPr>
          <w:p w14:paraId="38FBD364" w14:textId="06B8BCFE" w:rsidR="00514E2C" w:rsidRPr="00C710E0" w:rsidRDefault="00514E2C" w:rsidP="00191C33">
            <w:pPr>
              <w:spacing w:line="240" w:lineRule="auto"/>
              <w:rPr>
                <w:rFonts w:asciiTheme="minorHAnsi" w:eastAsiaTheme="minorEastAsia" w:hAnsiTheme="minorHAnsi" w:cstheme="minorBidi"/>
                <w:b/>
                <w:bCs/>
                <w:sz w:val="20"/>
                <w:szCs w:val="20"/>
              </w:rPr>
            </w:pPr>
          </w:p>
        </w:tc>
      </w:tr>
      <w:tr w:rsidR="006F21A9" w:rsidRPr="00C710E0" w14:paraId="1F434D2F" w14:textId="77777777" w:rsidTr="008720E4">
        <w:tc>
          <w:tcPr>
            <w:tcW w:w="3949" w:type="dxa"/>
            <w:noWrap/>
            <w:vAlign w:val="center"/>
          </w:tcPr>
          <w:p w14:paraId="2993A1E4" w14:textId="66B40EA5" w:rsidR="00514E2C" w:rsidRPr="00C710E0" w:rsidRDefault="005A0673" w:rsidP="00191C33">
            <w:pPr>
              <w:spacing w:line="240" w:lineRule="auto"/>
              <w:rPr>
                <w:rStyle w:val="Hyperlink"/>
              </w:rPr>
            </w:pPr>
            <w:r w:rsidRPr="00C710E0">
              <w:t>C</w:t>
            </w:r>
            <w:r w:rsidR="00514E2C" w:rsidRPr="00C710E0">
              <w:t xml:space="preserve">.11. a.  </w:t>
            </w:r>
            <w:hyperlink w:anchor="instr_methods" w:tooltip="Delete what does not apply; enter additional methods if needed. If this is a revision, and nothing is being changed, delete all entries in both columns." w:history="1">
              <w:r w:rsidR="00514E2C" w:rsidRPr="00C710E0">
                <w:rPr>
                  <w:rStyle w:val="Hyperlink"/>
                </w:rPr>
                <w:t>Type of cours</w:t>
              </w:r>
            </w:hyperlink>
            <w:r w:rsidR="00514E2C" w:rsidRPr="00C710E0">
              <w:rPr>
                <w:rStyle w:val="Hyperlink"/>
              </w:rPr>
              <w:t xml:space="preserve">e </w:t>
            </w:r>
          </w:p>
        </w:tc>
        <w:tc>
          <w:tcPr>
            <w:tcW w:w="3840" w:type="dxa"/>
            <w:noWrap/>
          </w:tcPr>
          <w:p w14:paraId="1FB67EE6" w14:textId="7836FDD7" w:rsidR="00514E2C" w:rsidRPr="00C710E0" w:rsidRDefault="00514E2C" w:rsidP="00191C33">
            <w:pPr>
              <w:spacing w:line="240" w:lineRule="auto"/>
              <w:rPr>
                <w:b/>
                <w:sz w:val="20"/>
              </w:rPr>
            </w:pPr>
          </w:p>
        </w:tc>
        <w:tc>
          <w:tcPr>
            <w:tcW w:w="3181" w:type="dxa"/>
            <w:noWrap/>
          </w:tcPr>
          <w:p w14:paraId="372EF394" w14:textId="70B50954" w:rsidR="00514E2C" w:rsidRPr="00C710E0" w:rsidRDefault="00514E2C" w:rsidP="00191C33">
            <w:pPr>
              <w:spacing w:line="240" w:lineRule="auto"/>
              <w:rPr>
                <w:rFonts w:asciiTheme="minorHAnsi" w:eastAsiaTheme="minorEastAsia" w:hAnsiTheme="minorHAnsi" w:cstheme="minorBidi"/>
                <w:b/>
                <w:bCs/>
                <w:sz w:val="20"/>
                <w:szCs w:val="20"/>
              </w:rPr>
            </w:pPr>
          </w:p>
        </w:tc>
      </w:tr>
      <w:tr w:rsidR="006F21A9" w:rsidRPr="00C710E0" w14:paraId="4B4F4E52" w14:textId="77777777" w:rsidTr="008720E4">
        <w:tc>
          <w:tcPr>
            <w:tcW w:w="3949" w:type="dxa"/>
            <w:noWrap/>
            <w:vAlign w:val="center"/>
          </w:tcPr>
          <w:p w14:paraId="1020D7A7" w14:textId="67AFBDD4" w:rsidR="00514E2C" w:rsidRPr="00C710E0" w:rsidRDefault="005A0673" w:rsidP="00191C33">
            <w:pPr>
              <w:spacing w:line="240" w:lineRule="auto"/>
            </w:pPr>
            <w:r w:rsidRPr="00C710E0">
              <w:t>C</w:t>
            </w:r>
            <w:r w:rsidR="00514E2C" w:rsidRPr="00C710E0">
              <w:t>.11.b Instruction mode</w:t>
            </w:r>
            <w:r w:rsidR="00F46CBC" w:rsidRPr="00C710E0">
              <w:t xml:space="preserve"> with percentage</w:t>
            </w:r>
          </w:p>
        </w:tc>
        <w:tc>
          <w:tcPr>
            <w:tcW w:w="3840" w:type="dxa"/>
            <w:noWrap/>
          </w:tcPr>
          <w:p w14:paraId="26F52A9A" w14:textId="79C43101" w:rsidR="00D263FE" w:rsidRPr="00C710E0" w:rsidRDefault="00D263FE" w:rsidP="00D263FE">
            <w:pPr>
              <w:spacing w:line="240" w:lineRule="auto"/>
              <w:rPr>
                <w:b/>
                <w:bCs/>
                <w:sz w:val="20"/>
                <w:szCs w:val="20"/>
              </w:rPr>
            </w:pPr>
          </w:p>
          <w:p w14:paraId="65DD9BF8" w14:textId="77777777" w:rsidR="00514E2C" w:rsidRPr="00C710E0" w:rsidRDefault="00514E2C" w:rsidP="00191C33">
            <w:pPr>
              <w:spacing w:line="240" w:lineRule="auto"/>
              <w:rPr>
                <w:b/>
                <w:bCs/>
                <w:sz w:val="20"/>
                <w:szCs w:val="20"/>
              </w:rPr>
            </w:pPr>
          </w:p>
        </w:tc>
        <w:tc>
          <w:tcPr>
            <w:tcW w:w="3181" w:type="dxa"/>
            <w:noWrap/>
          </w:tcPr>
          <w:p w14:paraId="27D902DB" w14:textId="7698EA92" w:rsidR="00514E2C" w:rsidRPr="006F21A9" w:rsidRDefault="00514E2C" w:rsidP="00191C33">
            <w:pPr>
              <w:spacing w:line="240" w:lineRule="auto"/>
              <w:rPr>
                <w:b/>
                <w:bCs/>
                <w:sz w:val="20"/>
                <w:szCs w:val="20"/>
              </w:rPr>
            </w:pPr>
          </w:p>
        </w:tc>
      </w:tr>
      <w:tr w:rsidR="006F21A9" w:rsidRPr="00C710E0" w14:paraId="38540F87" w14:textId="77777777" w:rsidTr="008720E4">
        <w:tc>
          <w:tcPr>
            <w:tcW w:w="3949" w:type="dxa"/>
            <w:noWrap/>
            <w:vAlign w:val="center"/>
          </w:tcPr>
          <w:p w14:paraId="77A46492" w14:textId="6333566C" w:rsidR="00514E2C" w:rsidRPr="00C710E0" w:rsidRDefault="005A0673" w:rsidP="00191C33">
            <w:pPr>
              <w:spacing w:line="240" w:lineRule="auto"/>
            </w:pPr>
            <w:r w:rsidRPr="00C710E0">
              <w:t>C</w:t>
            </w:r>
            <w:r w:rsidR="00514E2C" w:rsidRPr="00C710E0">
              <w:t xml:space="preserve">.11.c. </w:t>
            </w:r>
            <w:r w:rsidR="00D263FE" w:rsidRPr="00C710E0">
              <w:t>For online</w:t>
            </w:r>
            <w:r w:rsidR="00F46CBC" w:rsidRPr="00C710E0">
              <w:t xml:space="preserve"> components</w:t>
            </w:r>
            <w:r w:rsidR="00D263FE" w:rsidRPr="00C710E0">
              <w:t xml:space="preserve"> only: </w:t>
            </w:r>
            <w:r w:rsidR="00514E2C" w:rsidRPr="00C710E0">
              <w:t xml:space="preserve">How will students engage with the content </w:t>
            </w:r>
          </w:p>
        </w:tc>
        <w:tc>
          <w:tcPr>
            <w:tcW w:w="3840" w:type="dxa"/>
            <w:noWrap/>
          </w:tcPr>
          <w:p w14:paraId="78B33191" w14:textId="5CC67BF2" w:rsidR="00514E2C" w:rsidRPr="00C710E0" w:rsidRDefault="00514E2C" w:rsidP="00191C33">
            <w:pPr>
              <w:spacing w:line="240" w:lineRule="auto"/>
              <w:rPr>
                <w:rFonts w:asciiTheme="minorHAnsi" w:eastAsiaTheme="minorEastAsia" w:hAnsiTheme="minorHAnsi" w:cstheme="minorBidi"/>
                <w:b/>
                <w:bCs/>
                <w:sz w:val="20"/>
                <w:szCs w:val="20"/>
              </w:rPr>
            </w:pPr>
          </w:p>
        </w:tc>
        <w:tc>
          <w:tcPr>
            <w:tcW w:w="3181" w:type="dxa"/>
            <w:noWrap/>
          </w:tcPr>
          <w:p w14:paraId="3CA59BBA" w14:textId="77777777" w:rsidR="00514E2C" w:rsidRPr="00C710E0" w:rsidRDefault="00514E2C" w:rsidP="006F21A9">
            <w:pPr>
              <w:spacing w:line="240" w:lineRule="auto"/>
              <w:rPr>
                <w:rFonts w:asciiTheme="minorHAnsi" w:eastAsiaTheme="minorEastAsia" w:hAnsiTheme="minorHAnsi" w:cstheme="minorBidi"/>
                <w:b/>
                <w:bCs/>
                <w:sz w:val="20"/>
                <w:szCs w:val="20"/>
              </w:rPr>
            </w:pPr>
          </w:p>
        </w:tc>
      </w:tr>
      <w:tr w:rsidR="006F21A9" w:rsidRPr="00C710E0" w14:paraId="2AC39D0F" w14:textId="77777777" w:rsidTr="008720E4">
        <w:tc>
          <w:tcPr>
            <w:tcW w:w="3949" w:type="dxa"/>
            <w:noWrap/>
            <w:vAlign w:val="center"/>
          </w:tcPr>
          <w:p w14:paraId="47C150A9" w14:textId="067E6F2F" w:rsidR="00514E2C" w:rsidRPr="00C710E0" w:rsidRDefault="005A0673" w:rsidP="00191C33">
            <w:pPr>
              <w:spacing w:line="240" w:lineRule="auto"/>
            </w:pPr>
            <w:r w:rsidRPr="00C710E0">
              <w:t>C</w:t>
            </w:r>
            <w:r w:rsidR="00514E2C" w:rsidRPr="00C710E0">
              <w:t>.11.</w:t>
            </w:r>
            <w:r w:rsidR="00F46CBC" w:rsidRPr="00C710E0">
              <w:t>d</w:t>
            </w:r>
            <w:r w:rsidR="00514E2C" w:rsidRPr="00C710E0">
              <w:t xml:space="preserve">. How will students engage with other students </w:t>
            </w:r>
          </w:p>
        </w:tc>
        <w:tc>
          <w:tcPr>
            <w:tcW w:w="3840" w:type="dxa"/>
            <w:noWrap/>
          </w:tcPr>
          <w:p w14:paraId="608B6333" w14:textId="77777777" w:rsidR="00514E2C" w:rsidRPr="00C710E0" w:rsidRDefault="00514E2C" w:rsidP="006F21A9">
            <w:pPr>
              <w:spacing w:line="240" w:lineRule="auto"/>
              <w:rPr>
                <w:b/>
                <w:bCs/>
                <w:sz w:val="20"/>
                <w:szCs w:val="20"/>
              </w:rPr>
            </w:pPr>
          </w:p>
        </w:tc>
        <w:tc>
          <w:tcPr>
            <w:tcW w:w="3181" w:type="dxa"/>
            <w:noWrap/>
          </w:tcPr>
          <w:p w14:paraId="13FB4CF2" w14:textId="77777777" w:rsidR="00514E2C" w:rsidRPr="00C710E0" w:rsidRDefault="00514E2C" w:rsidP="006F21A9">
            <w:pPr>
              <w:spacing w:line="240" w:lineRule="auto"/>
              <w:rPr>
                <w:rFonts w:asciiTheme="minorHAnsi" w:eastAsiaTheme="minorEastAsia" w:hAnsiTheme="minorHAnsi" w:cstheme="minorBidi"/>
                <w:b/>
                <w:bCs/>
                <w:sz w:val="20"/>
                <w:szCs w:val="20"/>
              </w:rPr>
            </w:pPr>
          </w:p>
        </w:tc>
      </w:tr>
      <w:tr w:rsidR="006F21A9" w:rsidRPr="00C710E0" w14:paraId="22288F84" w14:textId="77777777" w:rsidTr="008720E4">
        <w:tc>
          <w:tcPr>
            <w:tcW w:w="3949" w:type="dxa"/>
            <w:noWrap/>
            <w:vAlign w:val="center"/>
          </w:tcPr>
          <w:p w14:paraId="2D6D0452" w14:textId="3F3D1FFE" w:rsidR="006F21A9" w:rsidRPr="00C710E0" w:rsidRDefault="006F21A9" w:rsidP="006F21A9">
            <w:pPr>
              <w:spacing w:line="240" w:lineRule="auto"/>
            </w:pPr>
            <w:r w:rsidRPr="00C710E0">
              <w:t>C.12.  CATEGORIES</w:t>
            </w:r>
          </w:p>
          <w:p w14:paraId="4A4B7649" w14:textId="77777777" w:rsidR="006F21A9" w:rsidRPr="00C710E0" w:rsidRDefault="006F21A9" w:rsidP="006F21A9">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4C05A6B6" w14:textId="7138B359" w:rsidR="006F21A9" w:rsidRPr="00C710E0" w:rsidRDefault="006F21A9" w:rsidP="006F21A9">
            <w:pPr>
              <w:spacing w:line="240" w:lineRule="auto"/>
              <w:rPr>
                <w:b/>
                <w:sz w:val="20"/>
              </w:rPr>
            </w:pPr>
            <w:r w:rsidRPr="00C710E0">
              <w:rPr>
                <w:b/>
                <w:sz w:val="20"/>
              </w:rPr>
              <w:t xml:space="preserve">Restricted elective for major/minor </w:t>
            </w:r>
          </w:p>
        </w:tc>
        <w:tc>
          <w:tcPr>
            <w:tcW w:w="3181" w:type="dxa"/>
            <w:noWrap/>
          </w:tcPr>
          <w:p w14:paraId="26A45640" w14:textId="77777777" w:rsidR="006F21A9" w:rsidRDefault="006F21A9" w:rsidP="006F21A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Required for major/minor | </w:t>
            </w:r>
          </w:p>
          <w:p w14:paraId="0FD965F1" w14:textId="098D8E0D" w:rsidR="006F21A9" w:rsidRPr="00C710E0" w:rsidRDefault="006F21A9" w:rsidP="006F21A9">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Restricted elective for major/minor</w:t>
            </w:r>
          </w:p>
        </w:tc>
      </w:tr>
      <w:tr w:rsidR="006F21A9" w:rsidRPr="00C710E0" w14:paraId="4C0284B8" w14:textId="77777777" w:rsidTr="008720E4">
        <w:tc>
          <w:tcPr>
            <w:tcW w:w="3949" w:type="dxa"/>
            <w:noWrap/>
            <w:vAlign w:val="center"/>
          </w:tcPr>
          <w:p w14:paraId="3F5D43B1" w14:textId="57A47043" w:rsidR="00514E2C" w:rsidRPr="00C710E0" w:rsidRDefault="00514E2C" w:rsidP="00191C33">
            <w:pPr>
              <w:spacing w:line="240" w:lineRule="auto"/>
            </w:pPr>
            <w:r w:rsidRPr="00C710E0">
              <w:t xml:space="preserve">       12 b. Is this an </w:t>
            </w:r>
            <w:proofErr w:type="gramStart"/>
            <w:r w:rsidRPr="00C710E0">
              <w:t>Honors  course</w:t>
            </w:r>
            <w:proofErr w:type="gramEnd"/>
            <w:r w:rsidRPr="00C710E0">
              <w:t>?</w:t>
            </w:r>
          </w:p>
        </w:tc>
        <w:tc>
          <w:tcPr>
            <w:tcW w:w="3840" w:type="dxa"/>
            <w:noWrap/>
          </w:tcPr>
          <w:p w14:paraId="77FAA23B" w14:textId="5355F34C" w:rsidR="00514E2C" w:rsidRPr="00C710E0" w:rsidRDefault="00514E2C" w:rsidP="00191C33">
            <w:pPr>
              <w:spacing w:line="240" w:lineRule="auto"/>
              <w:rPr>
                <w:b/>
              </w:rPr>
            </w:pPr>
          </w:p>
        </w:tc>
        <w:tc>
          <w:tcPr>
            <w:tcW w:w="3181" w:type="dxa"/>
            <w:noWrap/>
          </w:tcPr>
          <w:p w14:paraId="652EB5D4" w14:textId="23638A38" w:rsidR="00514E2C" w:rsidRPr="00C710E0" w:rsidRDefault="00514E2C" w:rsidP="00191C33">
            <w:pPr>
              <w:spacing w:line="240" w:lineRule="auto"/>
              <w:rPr>
                <w:rFonts w:asciiTheme="minorHAnsi" w:eastAsiaTheme="minorEastAsia" w:hAnsiTheme="minorHAnsi" w:cstheme="minorBidi"/>
                <w:b/>
                <w:bCs/>
              </w:rPr>
            </w:pPr>
          </w:p>
        </w:tc>
      </w:tr>
      <w:tr w:rsidR="006F21A9" w:rsidRPr="00C710E0" w14:paraId="64472482" w14:textId="77777777" w:rsidTr="008720E4">
        <w:tc>
          <w:tcPr>
            <w:tcW w:w="3949" w:type="dxa"/>
            <w:noWrap/>
            <w:vAlign w:val="center"/>
          </w:tcPr>
          <w:p w14:paraId="17AA669B" w14:textId="77777777" w:rsidR="00514E2C" w:rsidRPr="00C710E0" w:rsidRDefault="00514E2C" w:rsidP="00191C33">
            <w:pPr>
              <w:spacing w:line="240" w:lineRule="auto"/>
              <w:rPr>
                <w:rStyle w:val="Hyperlink"/>
              </w:rPr>
            </w:pPr>
            <w:r w:rsidRPr="00C710E0">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C710E0">
                <w:rPr>
                  <w:rStyle w:val="Hyperlink"/>
                </w:rPr>
                <w:t>General Education</w:t>
              </w:r>
            </w:hyperlink>
          </w:p>
          <w:p w14:paraId="7F2F0107" w14:textId="77777777" w:rsidR="00514E2C" w:rsidRPr="00C710E0" w:rsidRDefault="00514E2C" w:rsidP="00191C33">
            <w:pPr>
              <w:spacing w:line="240" w:lineRule="auto"/>
              <w:rPr>
                <w:w w:val="90"/>
                <w:sz w:val="18"/>
                <w:szCs w:val="18"/>
              </w:rPr>
            </w:pPr>
            <w:r w:rsidRPr="00C710E0">
              <w:rPr>
                <w:w w:val="90"/>
                <w:sz w:val="18"/>
                <w:szCs w:val="18"/>
              </w:rPr>
              <w:t xml:space="preserve">          N.B. Connections must include at            </w:t>
            </w:r>
          </w:p>
          <w:p w14:paraId="494756A3" w14:textId="77777777" w:rsidR="00514E2C" w:rsidRPr="00C710E0" w:rsidRDefault="00514E2C" w:rsidP="00191C33">
            <w:pPr>
              <w:spacing w:line="240" w:lineRule="auto"/>
              <w:rPr>
                <w:w w:val="90"/>
                <w:sz w:val="18"/>
                <w:szCs w:val="18"/>
              </w:rPr>
            </w:pPr>
            <w:r w:rsidRPr="00C710E0">
              <w:rPr>
                <w:w w:val="90"/>
                <w:sz w:val="18"/>
                <w:szCs w:val="18"/>
              </w:rPr>
              <w:t xml:space="preserve">          least 50% Standard Classroom</w:t>
            </w:r>
          </w:p>
          <w:p w14:paraId="50D39709" w14:textId="77777777" w:rsidR="00514E2C" w:rsidRPr="00C710E0" w:rsidRDefault="00514E2C" w:rsidP="00191C33">
            <w:pPr>
              <w:spacing w:line="240" w:lineRule="auto"/>
              <w:rPr>
                <w:w w:val="90"/>
                <w:sz w:val="18"/>
                <w:szCs w:val="18"/>
              </w:rPr>
            </w:pPr>
            <w:r w:rsidRPr="00C710E0">
              <w:rPr>
                <w:w w:val="90"/>
                <w:sz w:val="18"/>
                <w:szCs w:val="18"/>
              </w:rPr>
              <w:t xml:space="preserve">          instruction.</w:t>
            </w:r>
          </w:p>
        </w:tc>
        <w:tc>
          <w:tcPr>
            <w:tcW w:w="3840" w:type="dxa"/>
            <w:noWrap/>
          </w:tcPr>
          <w:p w14:paraId="6298A0A0" w14:textId="3CBA577E" w:rsidR="00514E2C" w:rsidRPr="00C710E0" w:rsidRDefault="00514E2C" w:rsidP="00191C33">
            <w:pPr>
              <w:rPr>
                <w:b/>
                <w:sz w:val="20"/>
              </w:rPr>
            </w:pPr>
          </w:p>
        </w:tc>
        <w:tc>
          <w:tcPr>
            <w:tcW w:w="3181" w:type="dxa"/>
            <w:noWrap/>
          </w:tcPr>
          <w:p w14:paraId="671679AF" w14:textId="53BB4BBF" w:rsidR="00514E2C" w:rsidRPr="00C710E0" w:rsidRDefault="00514E2C" w:rsidP="00191C33">
            <w:pPr>
              <w:spacing w:line="240" w:lineRule="auto"/>
              <w:rPr>
                <w:rFonts w:asciiTheme="minorHAnsi" w:eastAsiaTheme="minorEastAsia" w:hAnsiTheme="minorHAnsi" w:cstheme="minorBidi"/>
                <w:b/>
                <w:bCs/>
                <w:sz w:val="20"/>
                <w:szCs w:val="20"/>
              </w:rPr>
            </w:pPr>
          </w:p>
        </w:tc>
      </w:tr>
      <w:tr w:rsidR="006F21A9" w:rsidRPr="00C710E0" w14:paraId="0D24990E" w14:textId="77777777" w:rsidTr="008720E4">
        <w:tc>
          <w:tcPr>
            <w:tcW w:w="3949" w:type="dxa"/>
            <w:noWrap/>
            <w:vAlign w:val="center"/>
          </w:tcPr>
          <w:p w14:paraId="18508BAF" w14:textId="77777777" w:rsidR="00514E2C" w:rsidRPr="00C710E0" w:rsidRDefault="00514E2C" w:rsidP="00191C33">
            <w:pPr>
              <w:spacing w:line="240" w:lineRule="auto"/>
            </w:pPr>
            <w:r w:rsidRPr="00C710E0">
              <w:t xml:space="preserve">       12. d.  Writing in the </w:t>
            </w:r>
          </w:p>
          <w:p w14:paraId="650B8719" w14:textId="77777777" w:rsidR="00514E2C" w:rsidRPr="00C710E0" w:rsidRDefault="00514E2C" w:rsidP="00191C33">
            <w:pPr>
              <w:spacing w:line="240" w:lineRule="auto"/>
            </w:pPr>
            <w:r w:rsidRPr="00C710E0">
              <w:t xml:space="preserve">       Discipline (WID)</w:t>
            </w:r>
          </w:p>
        </w:tc>
        <w:tc>
          <w:tcPr>
            <w:tcW w:w="3840" w:type="dxa"/>
            <w:noWrap/>
          </w:tcPr>
          <w:p w14:paraId="064AB1B6" w14:textId="5355C975" w:rsidR="00514E2C" w:rsidRPr="00C710E0" w:rsidRDefault="00514E2C" w:rsidP="00191C33">
            <w:pPr>
              <w:rPr>
                <w:b/>
              </w:rPr>
            </w:pPr>
          </w:p>
        </w:tc>
        <w:tc>
          <w:tcPr>
            <w:tcW w:w="3181" w:type="dxa"/>
            <w:noWrap/>
          </w:tcPr>
          <w:p w14:paraId="7A904E9B" w14:textId="1D1E7D00" w:rsidR="00514E2C" w:rsidRPr="00C710E0" w:rsidRDefault="00514E2C" w:rsidP="00191C33">
            <w:pPr>
              <w:spacing w:line="240" w:lineRule="auto"/>
              <w:rPr>
                <w:rFonts w:asciiTheme="minorHAnsi" w:eastAsiaTheme="minorEastAsia" w:hAnsiTheme="minorHAnsi" w:cstheme="minorBidi"/>
                <w:b/>
                <w:bCs/>
              </w:rPr>
            </w:pPr>
          </w:p>
        </w:tc>
      </w:tr>
      <w:tr w:rsidR="006F21A9" w:rsidRPr="00C710E0" w14:paraId="015058BF" w14:textId="77777777" w:rsidTr="008720E4">
        <w:tc>
          <w:tcPr>
            <w:tcW w:w="3949" w:type="dxa"/>
            <w:noWrap/>
            <w:vAlign w:val="center"/>
          </w:tcPr>
          <w:p w14:paraId="50107498" w14:textId="4725970D" w:rsidR="00514E2C" w:rsidRPr="00C710E0" w:rsidRDefault="005A0673" w:rsidP="00191C33">
            <w:pPr>
              <w:spacing w:line="240" w:lineRule="auto"/>
            </w:pPr>
            <w:r w:rsidRPr="00C710E0">
              <w:t>C</w:t>
            </w:r>
            <w:r w:rsidR="00514E2C" w:rsidRPr="00C710E0">
              <w:t xml:space="preserve">.13. </w:t>
            </w:r>
            <w:hyperlink w:anchor="performance" w:tooltip="Delete all that do not apply; enter additional evaluation methods if any. If this is a revision, and nothing is being changed, delete all entries in both columns." w:history="1">
              <w:r w:rsidR="00514E2C" w:rsidRPr="00C710E0">
                <w:rPr>
                  <w:rStyle w:val="Hyperlink"/>
                </w:rPr>
                <w:t>How will student performance be evaluated?</w:t>
              </w:r>
            </w:hyperlink>
            <w:r w:rsidR="00514E2C" w:rsidRPr="00C710E0">
              <w:rPr>
                <w:rStyle w:val="Hyperlink"/>
              </w:rPr>
              <w:t xml:space="preserve"> </w:t>
            </w:r>
          </w:p>
        </w:tc>
        <w:tc>
          <w:tcPr>
            <w:tcW w:w="3840" w:type="dxa"/>
            <w:noWrap/>
          </w:tcPr>
          <w:p w14:paraId="228A94FD" w14:textId="35AE2744" w:rsidR="00514E2C" w:rsidRPr="00C710E0" w:rsidRDefault="00514E2C" w:rsidP="00191C33">
            <w:pPr>
              <w:spacing w:line="240" w:lineRule="auto"/>
              <w:rPr>
                <w:b/>
                <w:bCs/>
                <w:color w:val="000000" w:themeColor="text1"/>
                <w:sz w:val="20"/>
                <w:szCs w:val="20"/>
              </w:rPr>
            </w:pPr>
          </w:p>
        </w:tc>
        <w:tc>
          <w:tcPr>
            <w:tcW w:w="3181" w:type="dxa"/>
            <w:noWrap/>
          </w:tcPr>
          <w:p w14:paraId="21E5A0A3" w14:textId="2AB2DE07" w:rsidR="00514E2C" w:rsidRPr="00C710E0" w:rsidRDefault="00514E2C" w:rsidP="00191C33">
            <w:pPr>
              <w:spacing w:line="240" w:lineRule="auto"/>
              <w:rPr>
                <w:rFonts w:asciiTheme="minorHAnsi" w:eastAsiaTheme="minorEastAsia" w:hAnsiTheme="minorHAnsi" w:cstheme="minorBidi"/>
                <w:b/>
                <w:bCs/>
                <w:color w:val="000000" w:themeColor="text1"/>
                <w:sz w:val="20"/>
                <w:szCs w:val="20"/>
              </w:rPr>
            </w:pPr>
          </w:p>
        </w:tc>
      </w:tr>
      <w:tr w:rsidR="006F21A9" w:rsidRPr="00C710E0" w14:paraId="54E788CB" w14:textId="77777777" w:rsidTr="008720E4">
        <w:tc>
          <w:tcPr>
            <w:tcW w:w="3949" w:type="dxa"/>
            <w:noWrap/>
            <w:vAlign w:val="center"/>
          </w:tcPr>
          <w:p w14:paraId="02694E77" w14:textId="3FBC410E" w:rsidR="00514E2C" w:rsidRPr="00C710E0" w:rsidRDefault="005A0673" w:rsidP="00191C33">
            <w:pPr>
              <w:spacing w:line="240" w:lineRule="auto"/>
            </w:pPr>
            <w:r w:rsidRPr="00C710E0">
              <w:t>C</w:t>
            </w:r>
            <w:r w:rsidR="00514E2C" w:rsidRPr="00C710E0">
              <w:t xml:space="preserve">.14 </w:t>
            </w:r>
            <w:hyperlink w:anchor="class_size" w:tooltip="Check appendix XVIII in the UCC Manual for Best Practices" w:history="1">
              <w:r w:rsidR="00514E2C" w:rsidRPr="00C710E0">
                <w:rPr>
                  <w:rStyle w:val="Hyperlink"/>
                </w:rPr>
                <w:t>Recommended class-size</w:t>
              </w:r>
            </w:hyperlink>
          </w:p>
        </w:tc>
        <w:tc>
          <w:tcPr>
            <w:tcW w:w="3840" w:type="dxa"/>
            <w:noWrap/>
          </w:tcPr>
          <w:p w14:paraId="1CF3CBC1" w14:textId="77777777" w:rsidR="00514E2C" w:rsidRPr="00C710E0" w:rsidRDefault="00514E2C" w:rsidP="00191C33">
            <w:pPr>
              <w:spacing w:line="240" w:lineRule="auto"/>
              <w:rPr>
                <w:b/>
              </w:rPr>
            </w:pPr>
          </w:p>
        </w:tc>
        <w:tc>
          <w:tcPr>
            <w:tcW w:w="3181" w:type="dxa"/>
            <w:noWrap/>
          </w:tcPr>
          <w:p w14:paraId="4FDC63A5" w14:textId="77777777" w:rsidR="00514E2C" w:rsidRPr="00C710E0" w:rsidRDefault="00514E2C" w:rsidP="00191C33">
            <w:pPr>
              <w:spacing w:line="240" w:lineRule="auto"/>
              <w:rPr>
                <w:rFonts w:asciiTheme="minorHAnsi" w:eastAsiaTheme="minorEastAsia" w:hAnsiTheme="minorHAnsi" w:cstheme="minorBidi"/>
                <w:b/>
                <w:bCs/>
              </w:rPr>
            </w:pPr>
          </w:p>
        </w:tc>
      </w:tr>
      <w:tr w:rsidR="006F21A9" w:rsidRPr="00C710E0" w14:paraId="2932F0CE" w14:textId="77777777" w:rsidTr="008720E4">
        <w:tc>
          <w:tcPr>
            <w:tcW w:w="3949" w:type="dxa"/>
            <w:noWrap/>
            <w:vAlign w:val="center"/>
          </w:tcPr>
          <w:p w14:paraId="5177BFCB" w14:textId="2EA0D9E6" w:rsidR="00514E2C" w:rsidRPr="00C710E0" w:rsidRDefault="005A0673" w:rsidP="00191C33">
            <w:pPr>
              <w:spacing w:line="240" w:lineRule="auto"/>
            </w:pPr>
            <w:r w:rsidRPr="00C710E0">
              <w:t>C</w:t>
            </w:r>
            <w:r w:rsidR="00514E2C" w:rsidRPr="00C710E0">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514E2C" w:rsidRPr="00C710E0">
                <w:rPr>
                  <w:rStyle w:val="Hyperlink"/>
                </w:rPr>
                <w:t>Redundancy statement</w:t>
              </w:r>
            </w:hyperlink>
          </w:p>
        </w:tc>
        <w:tc>
          <w:tcPr>
            <w:tcW w:w="3840" w:type="dxa"/>
            <w:noWrap/>
          </w:tcPr>
          <w:p w14:paraId="7A05A5BC" w14:textId="77777777" w:rsidR="00514E2C" w:rsidRPr="00C710E0" w:rsidRDefault="00514E2C" w:rsidP="00191C33">
            <w:pPr>
              <w:spacing w:line="240" w:lineRule="auto"/>
              <w:rPr>
                <w:b/>
              </w:rPr>
            </w:pPr>
          </w:p>
        </w:tc>
        <w:tc>
          <w:tcPr>
            <w:tcW w:w="3181" w:type="dxa"/>
            <w:noWrap/>
          </w:tcPr>
          <w:p w14:paraId="45B41914" w14:textId="77777777" w:rsidR="00514E2C" w:rsidRPr="00C710E0" w:rsidRDefault="00514E2C" w:rsidP="00191C33">
            <w:pPr>
              <w:spacing w:line="240" w:lineRule="auto"/>
              <w:rPr>
                <w:b/>
              </w:rPr>
            </w:pPr>
          </w:p>
        </w:tc>
      </w:tr>
      <w:tr w:rsidR="006F21A9" w:rsidRPr="00C710E0" w14:paraId="692D416D" w14:textId="77777777" w:rsidTr="008720E4">
        <w:tc>
          <w:tcPr>
            <w:tcW w:w="3949" w:type="dxa"/>
            <w:noWrap/>
            <w:vAlign w:val="center"/>
          </w:tcPr>
          <w:p w14:paraId="224CCED4" w14:textId="42B83A8C" w:rsidR="00514E2C" w:rsidRPr="00C710E0" w:rsidRDefault="005A0673" w:rsidP="00191C33">
            <w:pPr>
              <w:spacing w:line="240" w:lineRule="auto"/>
            </w:pPr>
            <w:r w:rsidRPr="00C710E0">
              <w:t>C</w:t>
            </w:r>
            <w:r w:rsidR="00514E2C" w:rsidRPr="00C710E0">
              <w:t xml:space="preserve">. 16. Other </w:t>
            </w:r>
            <w:proofErr w:type="gramStart"/>
            <w:r w:rsidR="00514E2C" w:rsidRPr="00C710E0">
              <w:t>changes, if</w:t>
            </w:r>
            <w:proofErr w:type="gramEnd"/>
            <w:r w:rsidR="00514E2C" w:rsidRPr="00C710E0">
              <w:t xml:space="preserve"> any</w:t>
            </w:r>
          </w:p>
        </w:tc>
        <w:tc>
          <w:tcPr>
            <w:tcW w:w="7021" w:type="dxa"/>
            <w:gridSpan w:val="2"/>
            <w:noWrap/>
          </w:tcPr>
          <w:p w14:paraId="77A75322" w14:textId="77777777" w:rsidR="00514E2C" w:rsidRPr="00C710E0" w:rsidRDefault="00514E2C" w:rsidP="00191C33">
            <w:pPr>
              <w:spacing w:line="240" w:lineRule="auto"/>
              <w:rPr>
                <w:rStyle w:val="TEXT"/>
              </w:rPr>
            </w:pPr>
          </w:p>
        </w:tc>
      </w:tr>
    </w:tbl>
    <w:p w14:paraId="3C5CD42B" w14:textId="66FCBB4C" w:rsidR="00135B03" w:rsidRPr="00135B03" w:rsidRDefault="00135B03" w:rsidP="00135B03">
      <w:pPr>
        <w:tabs>
          <w:tab w:val="left" w:pos="2190"/>
        </w:tabs>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747F20" w:rsidRPr="00C710E0" w14:paraId="029C2663" w14:textId="77777777" w:rsidTr="005F7111">
        <w:trPr>
          <w:cantSplit/>
          <w:tblHeader/>
        </w:trPr>
        <w:tc>
          <w:tcPr>
            <w:tcW w:w="4314" w:type="dxa"/>
          </w:tcPr>
          <w:p w14:paraId="70188ABE" w14:textId="77777777" w:rsidR="00747F20" w:rsidRPr="00C710E0" w:rsidRDefault="00747F20" w:rsidP="005F7111">
            <w:pPr>
              <w:spacing w:line="240" w:lineRule="auto"/>
              <w:rPr>
                <w:b/>
              </w:rPr>
            </w:pPr>
            <w:r w:rsidRPr="00C710E0">
              <w:lastRenderedPageBreak/>
              <w:t>C.17</w:t>
            </w:r>
            <w:r w:rsidRPr="00C710E0">
              <w:rPr>
                <w:b/>
              </w:rPr>
              <w:t xml:space="preserve">. </w:t>
            </w:r>
            <w:hyperlink w:anchor="outcomes" w:tooltip="Indicate the knowledge and/or skills that students will learn in this course." w:history="1">
              <w:r w:rsidRPr="00C710E0">
                <w:rPr>
                  <w:rStyle w:val="Hyperlink"/>
                  <w:b/>
                </w:rPr>
                <w:t>Course learning outcomes</w:t>
              </w:r>
            </w:hyperlink>
            <w:r w:rsidRPr="00C710E0">
              <w:rPr>
                <w:rStyle w:val="Hyperlink"/>
                <w:b/>
              </w:rPr>
              <w:t>: List each one in a separate row</w:t>
            </w:r>
          </w:p>
        </w:tc>
        <w:tc>
          <w:tcPr>
            <w:tcW w:w="1894" w:type="dxa"/>
          </w:tcPr>
          <w:p w14:paraId="788F8E2F" w14:textId="77777777" w:rsidR="00747F20" w:rsidRPr="00C710E0" w:rsidRDefault="00000000" w:rsidP="005F7111">
            <w:pPr>
              <w:spacing w:line="240" w:lineRule="auto"/>
              <w:rPr>
                <w:b/>
              </w:rPr>
            </w:pPr>
            <w:hyperlink w:anchor="standards" w:tooltip="Enter  numbers/codes of program outcomes, general education outcomes, professional organization standards, or any other standards you use, if appropriate." w:history="1">
              <w:r w:rsidR="00747F20" w:rsidRPr="00C710E0">
                <w:rPr>
                  <w:rStyle w:val="Hyperlink"/>
                  <w:b/>
                </w:rPr>
                <w:t xml:space="preserve">Professional </w:t>
              </w:r>
              <w:proofErr w:type="spellStart"/>
              <w:r w:rsidR="00747F20" w:rsidRPr="00C710E0">
                <w:rPr>
                  <w:rStyle w:val="Hyperlink"/>
                  <w:b/>
                </w:rPr>
                <w:t>Org.Standard</w:t>
              </w:r>
              <w:proofErr w:type="spellEnd"/>
              <w:r w:rsidR="00747F20" w:rsidRPr="00C710E0">
                <w:rPr>
                  <w:rStyle w:val="Hyperlink"/>
                  <w:b/>
                </w:rPr>
                <w:t>(s)</w:t>
              </w:r>
            </w:hyperlink>
            <w:r w:rsidR="00747F20" w:rsidRPr="00C710E0">
              <w:rPr>
                <w:rStyle w:val="Hyperlink"/>
                <w:b/>
              </w:rPr>
              <w:t>, if relevant</w:t>
            </w:r>
          </w:p>
        </w:tc>
        <w:tc>
          <w:tcPr>
            <w:tcW w:w="4572" w:type="dxa"/>
          </w:tcPr>
          <w:p w14:paraId="364EA852" w14:textId="77777777" w:rsidR="00747F20" w:rsidRPr="00C710E0" w:rsidRDefault="00000000" w:rsidP="005F7111">
            <w:pPr>
              <w:spacing w:line="240" w:lineRule="auto"/>
              <w:rPr>
                <w:b/>
              </w:rPr>
            </w:pPr>
            <w:hyperlink w:anchor="measured" w:tooltip="Are there any means you will be employing to assess these outcomes in addition to what you have listed in B. 13? If not, put See B. 13." w:history="1">
              <w:r w:rsidR="00747F20" w:rsidRPr="00C710E0">
                <w:rPr>
                  <w:rStyle w:val="Hyperlink"/>
                  <w:b/>
                </w:rPr>
                <w:t>How will each outcome be measured?</w:t>
              </w:r>
            </w:hyperlink>
          </w:p>
        </w:tc>
      </w:tr>
      <w:tr w:rsidR="00F31F9D" w:rsidRPr="00C710E0" w14:paraId="2779489C" w14:textId="77777777" w:rsidTr="005F7111">
        <w:trPr>
          <w:cantSplit/>
          <w:tblHeader/>
        </w:trPr>
        <w:tc>
          <w:tcPr>
            <w:tcW w:w="4314" w:type="dxa"/>
          </w:tcPr>
          <w:p w14:paraId="3B795A37" w14:textId="77777777" w:rsidR="00F31F9D" w:rsidRPr="00FB1B15" w:rsidRDefault="00F31F9D" w:rsidP="005F7111">
            <w:pPr>
              <w:spacing w:line="240" w:lineRule="auto"/>
              <w:rPr>
                <w:rFonts w:ascii="Times New Roman" w:hAnsi="Times New Roman"/>
                <w:sz w:val="21"/>
                <w:szCs w:val="21"/>
              </w:rPr>
            </w:pPr>
            <w:r w:rsidRPr="00FB1B15">
              <w:rPr>
                <w:rFonts w:ascii="Times New Roman" w:hAnsi="Times New Roman"/>
                <w:color w:val="000000"/>
                <w:sz w:val="21"/>
                <w:szCs w:val="21"/>
              </w:rPr>
              <w:t>Determine if a business problem is a good candidate for a machine learning solution based on problem goal, available data, scalability, and other factors.</w:t>
            </w:r>
          </w:p>
        </w:tc>
        <w:tc>
          <w:tcPr>
            <w:tcW w:w="1894" w:type="dxa"/>
          </w:tcPr>
          <w:p w14:paraId="3986B6F1" w14:textId="77777777" w:rsidR="00F31F9D" w:rsidRDefault="00F31F9D" w:rsidP="005F7111">
            <w:pPr>
              <w:spacing w:line="240" w:lineRule="auto"/>
            </w:pPr>
          </w:p>
        </w:tc>
        <w:tc>
          <w:tcPr>
            <w:tcW w:w="4572" w:type="dxa"/>
            <w:vMerge w:val="restart"/>
          </w:tcPr>
          <w:p w14:paraId="0025068F" w14:textId="77777777" w:rsidR="00F31F9D" w:rsidRDefault="00F31F9D" w:rsidP="005F7111">
            <w:pPr>
              <w:spacing w:line="240" w:lineRule="auto"/>
            </w:pPr>
            <w:r>
              <w:t xml:space="preserve">Homework, projects, in-class assignments, </w:t>
            </w:r>
            <w:proofErr w:type="gramStart"/>
            <w:r>
              <w:t>quizzes</w:t>
            </w:r>
            <w:proofErr w:type="gramEnd"/>
            <w:r>
              <w:t xml:space="preserve"> and exams.</w:t>
            </w:r>
          </w:p>
        </w:tc>
      </w:tr>
      <w:tr w:rsidR="00F31F9D" w:rsidRPr="00C710E0" w14:paraId="5F15DE1D" w14:textId="77777777" w:rsidTr="005F7111">
        <w:trPr>
          <w:cantSplit/>
          <w:tblHeader/>
        </w:trPr>
        <w:tc>
          <w:tcPr>
            <w:tcW w:w="4314" w:type="dxa"/>
          </w:tcPr>
          <w:p w14:paraId="72E34609" w14:textId="77777777" w:rsidR="00F31F9D" w:rsidRPr="00FB1B15" w:rsidRDefault="00F31F9D" w:rsidP="005F7111">
            <w:pPr>
              <w:spacing w:line="240" w:lineRule="auto"/>
              <w:rPr>
                <w:rFonts w:ascii="Times New Roman" w:hAnsi="Times New Roman"/>
                <w:sz w:val="21"/>
                <w:szCs w:val="21"/>
              </w:rPr>
            </w:pPr>
            <w:r w:rsidRPr="00FB1B15">
              <w:rPr>
                <w:rFonts w:ascii="Times New Roman" w:hAnsi="Times New Roman"/>
                <w:color w:val="000000"/>
                <w:sz w:val="21"/>
                <w:szCs w:val="21"/>
              </w:rPr>
              <w:t>Decompose an ML problem into the constituent steps in the ML Lifecycle.</w:t>
            </w:r>
          </w:p>
        </w:tc>
        <w:tc>
          <w:tcPr>
            <w:tcW w:w="1894" w:type="dxa"/>
          </w:tcPr>
          <w:p w14:paraId="1402CCCB" w14:textId="77777777" w:rsidR="00F31F9D" w:rsidRDefault="00F31F9D" w:rsidP="005F7111">
            <w:pPr>
              <w:spacing w:line="240" w:lineRule="auto"/>
            </w:pPr>
          </w:p>
        </w:tc>
        <w:tc>
          <w:tcPr>
            <w:tcW w:w="4572" w:type="dxa"/>
            <w:vMerge/>
          </w:tcPr>
          <w:p w14:paraId="4A775572" w14:textId="5DE5EFD8" w:rsidR="00F31F9D" w:rsidRDefault="00F31F9D" w:rsidP="005F7111">
            <w:pPr>
              <w:spacing w:line="240" w:lineRule="auto"/>
            </w:pPr>
          </w:p>
        </w:tc>
      </w:tr>
      <w:tr w:rsidR="00F31F9D" w:rsidRPr="00C710E0" w14:paraId="12C91E1B" w14:textId="77777777" w:rsidTr="005F7111">
        <w:trPr>
          <w:cantSplit/>
          <w:tblHeader/>
        </w:trPr>
        <w:tc>
          <w:tcPr>
            <w:tcW w:w="4314" w:type="dxa"/>
          </w:tcPr>
          <w:p w14:paraId="64F6E75C" w14:textId="77777777" w:rsidR="00F31F9D" w:rsidRPr="00135B03" w:rsidRDefault="00F31F9D" w:rsidP="005F7111">
            <w:pPr>
              <w:spacing w:line="240" w:lineRule="auto"/>
              <w:rPr>
                <w:rFonts w:ascii="Times New Roman" w:hAnsi="Times New Roman"/>
                <w:sz w:val="20"/>
                <w:szCs w:val="20"/>
              </w:rPr>
            </w:pPr>
            <w:r w:rsidRPr="00135B03">
              <w:rPr>
                <w:rFonts w:ascii="Times New Roman" w:hAnsi="Times New Roman"/>
                <w:color w:val="000000"/>
                <w:sz w:val="20"/>
                <w:szCs w:val="20"/>
              </w:rPr>
              <w:t xml:space="preserve">Understand the importance of data pre-processing and feature </w:t>
            </w:r>
            <w:proofErr w:type="gramStart"/>
            <w:r w:rsidRPr="00135B03">
              <w:rPr>
                <w:rFonts w:ascii="Times New Roman" w:hAnsi="Times New Roman"/>
                <w:color w:val="000000"/>
                <w:sz w:val="20"/>
                <w:szCs w:val="20"/>
              </w:rPr>
              <w:t>engineering, and</w:t>
            </w:r>
            <w:proofErr w:type="gramEnd"/>
            <w:r w:rsidRPr="00135B03">
              <w:rPr>
                <w:rFonts w:ascii="Times New Roman" w:hAnsi="Times New Roman"/>
                <w:color w:val="000000"/>
                <w:sz w:val="20"/>
                <w:szCs w:val="20"/>
              </w:rPr>
              <w:t xml:space="preserve"> demonstrate how to perform each step effectively.</w:t>
            </w:r>
          </w:p>
        </w:tc>
        <w:tc>
          <w:tcPr>
            <w:tcW w:w="1894" w:type="dxa"/>
          </w:tcPr>
          <w:p w14:paraId="6F1692AE" w14:textId="77777777" w:rsidR="00F31F9D" w:rsidRDefault="00F31F9D" w:rsidP="005F7111">
            <w:pPr>
              <w:spacing w:line="240" w:lineRule="auto"/>
            </w:pPr>
          </w:p>
        </w:tc>
        <w:tc>
          <w:tcPr>
            <w:tcW w:w="4572" w:type="dxa"/>
            <w:vMerge/>
          </w:tcPr>
          <w:p w14:paraId="50060A61" w14:textId="592F24B5" w:rsidR="00F31F9D" w:rsidRDefault="00F31F9D" w:rsidP="005F7111">
            <w:pPr>
              <w:spacing w:line="240" w:lineRule="auto"/>
            </w:pPr>
          </w:p>
        </w:tc>
      </w:tr>
      <w:tr w:rsidR="00F31F9D" w:rsidRPr="00C710E0" w14:paraId="09D57D46" w14:textId="77777777" w:rsidTr="005F7111">
        <w:trPr>
          <w:cantSplit/>
          <w:tblHeader/>
        </w:trPr>
        <w:tc>
          <w:tcPr>
            <w:tcW w:w="4314" w:type="dxa"/>
          </w:tcPr>
          <w:p w14:paraId="4894B6BE" w14:textId="77777777" w:rsidR="00F31F9D" w:rsidRPr="00FB1B15" w:rsidRDefault="00F31F9D" w:rsidP="005F7111">
            <w:pPr>
              <w:spacing w:line="240" w:lineRule="auto"/>
              <w:rPr>
                <w:rFonts w:ascii="Times New Roman" w:hAnsi="Times New Roman"/>
                <w:sz w:val="21"/>
                <w:szCs w:val="21"/>
              </w:rPr>
            </w:pPr>
            <w:r w:rsidRPr="00FB1B15">
              <w:rPr>
                <w:rFonts w:ascii="Times New Roman" w:hAnsi="Times New Roman"/>
                <w:color w:val="000000"/>
                <w:sz w:val="21"/>
                <w:szCs w:val="21"/>
              </w:rPr>
              <w:t xml:space="preserve">Implement different types of </w:t>
            </w:r>
            <w:proofErr w:type="gramStart"/>
            <w:r w:rsidRPr="00FB1B15">
              <w:rPr>
                <w:rFonts w:ascii="Times New Roman" w:hAnsi="Times New Roman"/>
                <w:color w:val="000000"/>
                <w:sz w:val="21"/>
                <w:szCs w:val="21"/>
              </w:rPr>
              <w:t>machine</w:t>
            </w:r>
            <w:proofErr w:type="gramEnd"/>
            <w:r w:rsidRPr="00FB1B15">
              <w:rPr>
                <w:rFonts w:ascii="Times New Roman" w:hAnsi="Times New Roman"/>
                <w:color w:val="000000"/>
                <w:sz w:val="21"/>
                <w:szCs w:val="21"/>
              </w:rPr>
              <w:t xml:space="preserve"> learning models, including tree-based models, regression models and </w:t>
            </w:r>
            <w:proofErr w:type="spellStart"/>
            <w:r w:rsidRPr="00FB1B15">
              <w:rPr>
                <w:rFonts w:ascii="Times New Roman" w:hAnsi="Times New Roman"/>
                <w:color w:val="000000"/>
                <w:sz w:val="21"/>
                <w:szCs w:val="21"/>
              </w:rPr>
              <w:t>ensembling</w:t>
            </w:r>
            <w:proofErr w:type="spellEnd"/>
            <w:r w:rsidRPr="00FB1B15">
              <w:rPr>
                <w:rFonts w:ascii="Times New Roman" w:hAnsi="Times New Roman"/>
                <w:color w:val="000000"/>
                <w:sz w:val="21"/>
                <w:szCs w:val="21"/>
              </w:rPr>
              <w:t xml:space="preserve"> models, and select and evaluate the best model for a given task.</w:t>
            </w:r>
          </w:p>
        </w:tc>
        <w:tc>
          <w:tcPr>
            <w:tcW w:w="1894" w:type="dxa"/>
          </w:tcPr>
          <w:p w14:paraId="0C337510" w14:textId="77777777" w:rsidR="00F31F9D" w:rsidRDefault="00F31F9D" w:rsidP="005F7111">
            <w:pPr>
              <w:spacing w:line="240" w:lineRule="auto"/>
            </w:pPr>
          </w:p>
        </w:tc>
        <w:tc>
          <w:tcPr>
            <w:tcW w:w="4572" w:type="dxa"/>
            <w:vMerge/>
          </w:tcPr>
          <w:p w14:paraId="2D1E98B7" w14:textId="00A01B89" w:rsidR="00F31F9D" w:rsidRDefault="00F31F9D" w:rsidP="005F7111">
            <w:pPr>
              <w:spacing w:line="240" w:lineRule="auto"/>
            </w:pPr>
          </w:p>
        </w:tc>
      </w:tr>
      <w:tr w:rsidR="00F31F9D" w:rsidRPr="00C710E0" w14:paraId="53E7A67A" w14:textId="77777777" w:rsidTr="005F7111">
        <w:trPr>
          <w:cantSplit/>
          <w:tblHeader/>
        </w:trPr>
        <w:tc>
          <w:tcPr>
            <w:tcW w:w="4314" w:type="dxa"/>
          </w:tcPr>
          <w:p w14:paraId="5E33A345" w14:textId="77777777" w:rsidR="00F31F9D" w:rsidRPr="00FB1B15" w:rsidRDefault="00F31F9D" w:rsidP="005F7111">
            <w:pPr>
              <w:spacing w:line="240" w:lineRule="auto"/>
              <w:rPr>
                <w:rFonts w:ascii="Times New Roman" w:hAnsi="Times New Roman"/>
                <w:sz w:val="21"/>
                <w:szCs w:val="21"/>
              </w:rPr>
            </w:pPr>
            <w:r w:rsidRPr="00FB1B15">
              <w:rPr>
                <w:rFonts w:ascii="Times New Roman" w:hAnsi="Times New Roman"/>
                <w:color w:val="000000"/>
                <w:sz w:val="21"/>
                <w:szCs w:val="21"/>
              </w:rPr>
              <w:t>Train, tune, test, and evaluate common machine learning models and how to use hyperparameter tuning to achieve better performance.</w:t>
            </w:r>
          </w:p>
        </w:tc>
        <w:tc>
          <w:tcPr>
            <w:tcW w:w="1894" w:type="dxa"/>
          </w:tcPr>
          <w:p w14:paraId="7E0B7AC9" w14:textId="77777777" w:rsidR="00F31F9D" w:rsidRDefault="00F31F9D" w:rsidP="005F7111">
            <w:pPr>
              <w:spacing w:line="240" w:lineRule="auto"/>
            </w:pPr>
          </w:p>
        </w:tc>
        <w:tc>
          <w:tcPr>
            <w:tcW w:w="4572" w:type="dxa"/>
            <w:vMerge/>
          </w:tcPr>
          <w:p w14:paraId="1972605E" w14:textId="194CF9D7" w:rsidR="00F31F9D" w:rsidRDefault="00F31F9D" w:rsidP="005F7111">
            <w:pPr>
              <w:spacing w:line="240" w:lineRule="auto"/>
            </w:pPr>
          </w:p>
        </w:tc>
      </w:tr>
      <w:tr w:rsidR="00F31F9D" w:rsidRPr="00C710E0" w14:paraId="4354B4B2" w14:textId="77777777" w:rsidTr="005F7111">
        <w:trPr>
          <w:cantSplit/>
          <w:tblHeader/>
        </w:trPr>
        <w:tc>
          <w:tcPr>
            <w:tcW w:w="4314" w:type="dxa"/>
          </w:tcPr>
          <w:p w14:paraId="78EA763A" w14:textId="77777777" w:rsidR="00F31F9D" w:rsidRPr="00135B03" w:rsidRDefault="00F31F9D" w:rsidP="005F7111">
            <w:pPr>
              <w:spacing w:line="240" w:lineRule="auto"/>
              <w:rPr>
                <w:rFonts w:ascii="Times New Roman" w:hAnsi="Times New Roman"/>
                <w:sz w:val="18"/>
                <w:szCs w:val="18"/>
              </w:rPr>
            </w:pPr>
            <w:r w:rsidRPr="00135B03">
              <w:rPr>
                <w:rFonts w:ascii="Times New Roman" w:hAnsi="Times New Roman"/>
                <w:color w:val="000000"/>
                <w:sz w:val="18"/>
                <w:szCs w:val="18"/>
              </w:rPr>
              <w:t xml:space="preserve">Understand the importance of fairness and bias mitigation in machine </w:t>
            </w:r>
            <w:proofErr w:type="gramStart"/>
            <w:r w:rsidRPr="00135B03">
              <w:rPr>
                <w:rFonts w:ascii="Times New Roman" w:hAnsi="Times New Roman"/>
                <w:color w:val="000000"/>
                <w:sz w:val="18"/>
                <w:szCs w:val="18"/>
              </w:rPr>
              <w:t>learning, and</w:t>
            </w:r>
            <w:proofErr w:type="gramEnd"/>
            <w:r w:rsidRPr="00135B03">
              <w:rPr>
                <w:rFonts w:ascii="Times New Roman" w:hAnsi="Times New Roman"/>
                <w:color w:val="000000"/>
                <w:sz w:val="18"/>
                <w:szCs w:val="18"/>
              </w:rPr>
              <w:t xml:space="preserve"> demonstrate how to ensure predictions made by a model are fair and unbiased. Apply bias measurements and mitigation techniques </w:t>
            </w:r>
            <w:proofErr w:type="gramStart"/>
            <w:r w:rsidRPr="00135B03">
              <w:rPr>
                <w:rFonts w:ascii="Times New Roman" w:hAnsi="Times New Roman"/>
                <w:color w:val="000000"/>
                <w:sz w:val="18"/>
                <w:szCs w:val="18"/>
              </w:rPr>
              <w:t>in order to</w:t>
            </w:r>
            <w:proofErr w:type="gramEnd"/>
            <w:r w:rsidRPr="00135B03">
              <w:rPr>
                <w:rFonts w:ascii="Times New Roman" w:hAnsi="Times New Roman"/>
                <w:color w:val="000000"/>
                <w:sz w:val="18"/>
                <w:szCs w:val="18"/>
              </w:rPr>
              <w:t xml:space="preserve"> measure and remove unwanted bias from all stages of the ML lifecycle.</w:t>
            </w:r>
          </w:p>
        </w:tc>
        <w:tc>
          <w:tcPr>
            <w:tcW w:w="1894" w:type="dxa"/>
          </w:tcPr>
          <w:p w14:paraId="55C67C17" w14:textId="77777777" w:rsidR="00F31F9D" w:rsidRDefault="00F31F9D" w:rsidP="005F7111">
            <w:pPr>
              <w:spacing w:line="240" w:lineRule="auto"/>
            </w:pPr>
          </w:p>
        </w:tc>
        <w:tc>
          <w:tcPr>
            <w:tcW w:w="4572" w:type="dxa"/>
            <w:vMerge/>
          </w:tcPr>
          <w:p w14:paraId="3A936349" w14:textId="391960E2" w:rsidR="00F31F9D" w:rsidRDefault="00F31F9D" w:rsidP="005F7111">
            <w:pPr>
              <w:spacing w:line="240" w:lineRule="auto"/>
            </w:pPr>
          </w:p>
        </w:tc>
      </w:tr>
    </w:tbl>
    <w:p w14:paraId="6819D7F8" w14:textId="5E8340E7"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1"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3"/>
        <w:gridCol w:w="3238"/>
        <w:gridCol w:w="3144"/>
        <w:gridCol w:w="1285"/>
      </w:tblGrid>
      <w:tr w:rsidR="00135B03" w:rsidRPr="00C710E0" w14:paraId="67B4F74C" w14:textId="77777777" w:rsidTr="002B432B">
        <w:trPr>
          <w:cantSplit/>
          <w:tblHeader/>
        </w:trPr>
        <w:tc>
          <w:tcPr>
            <w:tcW w:w="3113" w:type="dxa"/>
            <w:vAlign w:val="center"/>
          </w:tcPr>
          <w:p w14:paraId="73E25A41" w14:textId="77777777" w:rsidR="00135B03" w:rsidRPr="00C710E0" w:rsidRDefault="00135B03" w:rsidP="002B432B">
            <w:pPr>
              <w:pStyle w:val="Heading5"/>
              <w:jc w:val="center"/>
            </w:pPr>
            <w:r w:rsidRPr="00C710E0">
              <w:t>Name</w:t>
            </w:r>
          </w:p>
        </w:tc>
        <w:tc>
          <w:tcPr>
            <w:tcW w:w="3238" w:type="dxa"/>
            <w:vAlign w:val="center"/>
          </w:tcPr>
          <w:p w14:paraId="4DAD6DDE" w14:textId="77777777" w:rsidR="00135B03" w:rsidRPr="00C710E0" w:rsidRDefault="00135B03" w:rsidP="002B432B">
            <w:pPr>
              <w:pStyle w:val="Heading5"/>
              <w:jc w:val="center"/>
            </w:pPr>
            <w:r w:rsidRPr="00C710E0">
              <w:t>Position/affiliation</w:t>
            </w:r>
          </w:p>
        </w:tc>
        <w:bookmarkStart w:id="13" w:name="_Signature"/>
        <w:bookmarkEnd w:id="13"/>
        <w:tc>
          <w:tcPr>
            <w:tcW w:w="3144" w:type="dxa"/>
            <w:vAlign w:val="center"/>
          </w:tcPr>
          <w:p w14:paraId="115CBA0A" w14:textId="77777777" w:rsidR="00135B03" w:rsidRPr="00C710E0" w:rsidRDefault="00135B03" w:rsidP="002B432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285" w:type="dxa"/>
            <w:vAlign w:val="center"/>
          </w:tcPr>
          <w:p w14:paraId="2D59C3B0" w14:textId="77777777" w:rsidR="00135B03" w:rsidRPr="00C710E0" w:rsidRDefault="00135B03" w:rsidP="002B432B">
            <w:pPr>
              <w:pStyle w:val="Heading5"/>
              <w:jc w:val="center"/>
            </w:pPr>
            <w:r w:rsidRPr="00C710E0">
              <w:t>Date</w:t>
            </w:r>
          </w:p>
        </w:tc>
      </w:tr>
      <w:tr w:rsidR="00135B03" w:rsidRPr="00C710E0" w14:paraId="1EBFC50C" w14:textId="77777777" w:rsidTr="002B432B">
        <w:trPr>
          <w:cantSplit/>
          <w:trHeight w:val="489"/>
        </w:trPr>
        <w:tc>
          <w:tcPr>
            <w:tcW w:w="3113" w:type="dxa"/>
            <w:vAlign w:val="center"/>
          </w:tcPr>
          <w:p w14:paraId="24801FF0" w14:textId="77777777" w:rsidR="00135B03" w:rsidRPr="00C710E0" w:rsidRDefault="00135B03" w:rsidP="002B432B">
            <w:pPr>
              <w:spacing w:line="240" w:lineRule="auto"/>
            </w:pPr>
            <w:r>
              <w:t>Suzanne Mello-Stark</w:t>
            </w:r>
          </w:p>
        </w:tc>
        <w:tc>
          <w:tcPr>
            <w:tcW w:w="3238" w:type="dxa"/>
            <w:vAlign w:val="center"/>
          </w:tcPr>
          <w:p w14:paraId="6256014B" w14:textId="77777777" w:rsidR="00135B03" w:rsidRPr="00C710E0" w:rsidRDefault="00135B03" w:rsidP="002B432B">
            <w:pPr>
              <w:spacing w:line="240" w:lineRule="auto"/>
            </w:pPr>
            <w:r w:rsidRPr="006E2A7A">
              <w:t xml:space="preserve">Chair of </w:t>
            </w:r>
            <w:r>
              <w:t>Computer Science and Information Systems</w:t>
            </w:r>
          </w:p>
        </w:tc>
        <w:tc>
          <w:tcPr>
            <w:tcW w:w="3144" w:type="dxa"/>
            <w:vAlign w:val="center"/>
          </w:tcPr>
          <w:p w14:paraId="187C828D" w14:textId="77777777" w:rsidR="00135B03" w:rsidRPr="00C710E0" w:rsidRDefault="00135B03" w:rsidP="002B432B">
            <w:pPr>
              <w:spacing w:line="240" w:lineRule="auto"/>
            </w:pPr>
            <w:r>
              <w:t>*</w:t>
            </w:r>
            <w:proofErr w:type="gramStart"/>
            <w:r>
              <w:t>approved</w:t>
            </w:r>
            <w:proofErr w:type="gramEnd"/>
            <w:r>
              <w:t xml:space="preserve"> by email</w:t>
            </w:r>
          </w:p>
        </w:tc>
        <w:tc>
          <w:tcPr>
            <w:tcW w:w="1285" w:type="dxa"/>
            <w:vAlign w:val="center"/>
          </w:tcPr>
          <w:p w14:paraId="7BA908B3" w14:textId="77777777" w:rsidR="00135B03" w:rsidRPr="00C710E0" w:rsidRDefault="00135B03" w:rsidP="002B432B">
            <w:pPr>
              <w:spacing w:line="240" w:lineRule="auto"/>
            </w:pPr>
            <w:r>
              <w:t>2/23/2024</w:t>
            </w:r>
          </w:p>
        </w:tc>
      </w:tr>
      <w:tr w:rsidR="00135B03" w:rsidRPr="006E2A7A" w14:paraId="6BC9DB5E" w14:textId="77777777" w:rsidTr="002B432B">
        <w:trPr>
          <w:cantSplit/>
          <w:trHeight w:val="489"/>
        </w:trPr>
        <w:tc>
          <w:tcPr>
            <w:tcW w:w="3113" w:type="dxa"/>
            <w:vAlign w:val="center"/>
          </w:tcPr>
          <w:p w14:paraId="3DF7272A" w14:textId="77777777" w:rsidR="00135B03" w:rsidRPr="006E2A7A" w:rsidRDefault="00135B03" w:rsidP="002B432B">
            <w:r>
              <w:t>Rebecca Sparks</w:t>
            </w:r>
          </w:p>
        </w:tc>
        <w:tc>
          <w:tcPr>
            <w:tcW w:w="3238" w:type="dxa"/>
            <w:vAlign w:val="center"/>
          </w:tcPr>
          <w:p w14:paraId="4DA64CE0" w14:textId="77777777" w:rsidR="00135B03" w:rsidRPr="006E2A7A" w:rsidRDefault="00135B03" w:rsidP="002B432B">
            <w:r>
              <w:t>Chair of Department of Mathematical Sciences</w:t>
            </w:r>
          </w:p>
        </w:tc>
        <w:tc>
          <w:tcPr>
            <w:tcW w:w="3144" w:type="dxa"/>
            <w:vAlign w:val="center"/>
          </w:tcPr>
          <w:p w14:paraId="7FE00650" w14:textId="77777777" w:rsidR="00135B03" w:rsidRPr="006E2A7A" w:rsidRDefault="00135B03" w:rsidP="002B432B">
            <w:r>
              <w:t>*</w:t>
            </w:r>
            <w:proofErr w:type="gramStart"/>
            <w:r>
              <w:t>approved</w:t>
            </w:r>
            <w:proofErr w:type="gramEnd"/>
            <w:r>
              <w:t xml:space="preserve"> by email</w:t>
            </w:r>
          </w:p>
        </w:tc>
        <w:tc>
          <w:tcPr>
            <w:tcW w:w="1285" w:type="dxa"/>
            <w:vAlign w:val="center"/>
          </w:tcPr>
          <w:p w14:paraId="505F1C34" w14:textId="77777777" w:rsidR="00135B03" w:rsidRPr="006E2A7A" w:rsidRDefault="00135B03" w:rsidP="002B432B">
            <w:r>
              <w:t>2/23/2024</w:t>
            </w:r>
          </w:p>
        </w:tc>
      </w:tr>
      <w:tr w:rsidR="00135B03" w:rsidRPr="006E2A7A" w14:paraId="5F4EA2D7" w14:textId="77777777" w:rsidTr="002B432B">
        <w:trPr>
          <w:cantSplit/>
          <w:trHeight w:val="489"/>
        </w:trPr>
        <w:tc>
          <w:tcPr>
            <w:tcW w:w="3113" w:type="dxa"/>
            <w:vAlign w:val="center"/>
          </w:tcPr>
          <w:p w14:paraId="39F1953E" w14:textId="77777777" w:rsidR="00135B03" w:rsidRDefault="00135B03" w:rsidP="002B432B">
            <w:proofErr w:type="spellStart"/>
            <w:r w:rsidRPr="005D660B">
              <w:t>Quenby</w:t>
            </w:r>
            <w:proofErr w:type="spellEnd"/>
            <w:r w:rsidRPr="005D660B">
              <w:t xml:space="preserve"> Hughes</w:t>
            </w:r>
          </w:p>
        </w:tc>
        <w:tc>
          <w:tcPr>
            <w:tcW w:w="3238" w:type="dxa"/>
            <w:vAlign w:val="center"/>
          </w:tcPr>
          <w:p w14:paraId="03F73B2D" w14:textId="77777777" w:rsidR="00135B03" w:rsidRDefault="00135B03" w:rsidP="002B432B">
            <w:r>
              <w:t>Dean of Arts and Sciences</w:t>
            </w:r>
          </w:p>
        </w:tc>
        <w:tc>
          <w:tcPr>
            <w:tcW w:w="3144" w:type="dxa"/>
            <w:vAlign w:val="center"/>
          </w:tcPr>
          <w:p w14:paraId="3EA5E40C" w14:textId="77777777" w:rsidR="00135B03" w:rsidRPr="006E2A7A" w:rsidRDefault="00135B03" w:rsidP="002B432B">
            <w:r>
              <w:t>*</w:t>
            </w:r>
            <w:proofErr w:type="gramStart"/>
            <w:r>
              <w:t>approved</w:t>
            </w:r>
            <w:proofErr w:type="gramEnd"/>
            <w:r>
              <w:t xml:space="preserve"> by email</w:t>
            </w:r>
          </w:p>
        </w:tc>
        <w:tc>
          <w:tcPr>
            <w:tcW w:w="1285" w:type="dxa"/>
            <w:vAlign w:val="center"/>
          </w:tcPr>
          <w:p w14:paraId="7D2A6AC2" w14:textId="77777777" w:rsidR="00135B03" w:rsidRPr="006E2A7A" w:rsidRDefault="00135B03" w:rsidP="002B432B">
            <w:r>
              <w:t>2/23/2024</w:t>
            </w:r>
          </w:p>
        </w:tc>
      </w:tr>
      <w:tr w:rsidR="00135B03" w:rsidRPr="00C710E0" w14:paraId="7E11A746" w14:textId="77777777" w:rsidTr="002B432B">
        <w:trPr>
          <w:cantSplit/>
          <w:trHeight w:val="489"/>
        </w:trPr>
        <w:tc>
          <w:tcPr>
            <w:tcW w:w="3113" w:type="dxa"/>
            <w:vAlign w:val="center"/>
          </w:tcPr>
          <w:p w14:paraId="66C9F070" w14:textId="77777777" w:rsidR="00135B03" w:rsidRPr="00C710E0" w:rsidRDefault="00135B03" w:rsidP="002B432B">
            <w:pPr>
              <w:spacing w:line="240" w:lineRule="auto"/>
            </w:pPr>
            <w:r>
              <w:t>Marianne Raimondo</w:t>
            </w:r>
          </w:p>
        </w:tc>
        <w:tc>
          <w:tcPr>
            <w:tcW w:w="3238" w:type="dxa"/>
            <w:vAlign w:val="center"/>
          </w:tcPr>
          <w:p w14:paraId="6C19ECD3" w14:textId="77777777" w:rsidR="00135B03" w:rsidRPr="00C710E0" w:rsidRDefault="00135B03" w:rsidP="002B432B">
            <w:pPr>
              <w:spacing w:line="240" w:lineRule="auto"/>
            </w:pPr>
            <w:r w:rsidRPr="006E2A7A">
              <w:t xml:space="preserve">Dean of </w:t>
            </w:r>
            <w:r>
              <w:t>School of Business</w:t>
            </w:r>
          </w:p>
        </w:tc>
        <w:tc>
          <w:tcPr>
            <w:tcW w:w="3144" w:type="dxa"/>
            <w:vAlign w:val="center"/>
          </w:tcPr>
          <w:p w14:paraId="399F4952" w14:textId="77777777" w:rsidR="00135B03" w:rsidRPr="00C710E0" w:rsidRDefault="00135B03" w:rsidP="002B432B">
            <w:pPr>
              <w:spacing w:line="240" w:lineRule="auto"/>
            </w:pPr>
            <w:r>
              <w:t>*</w:t>
            </w:r>
            <w:proofErr w:type="gramStart"/>
            <w:r>
              <w:t>approved</w:t>
            </w:r>
            <w:proofErr w:type="gramEnd"/>
            <w:r>
              <w:t xml:space="preserve"> by email</w:t>
            </w:r>
          </w:p>
        </w:tc>
        <w:tc>
          <w:tcPr>
            <w:tcW w:w="1285" w:type="dxa"/>
            <w:vAlign w:val="center"/>
          </w:tcPr>
          <w:p w14:paraId="2ECCB392" w14:textId="77777777" w:rsidR="00135B03" w:rsidRPr="00C710E0" w:rsidRDefault="00135B03" w:rsidP="002B432B">
            <w:pPr>
              <w:spacing w:line="240" w:lineRule="auto"/>
            </w:pPr>
            <w:r>
              <w:t>2/23/2024</w:t>
            </w:r>
          </w:p>
        </w:tc>
      </w:tr>
    </w:tbl>
    <w:p w14:paraId="35E716CB" w14:textId="77777777" w:rsidR="00115A68" w:rsidRPr="00C710E0" w:rsidRDefault="00115A68" w:rsidP="00115A68">
      <w:pPr>
        <w:pStyle w:val="Heading5"/>
      </w:pPr>
    </w:p>
    <w:sectPr w:rsidR="00115A68" w:rsidRPr="00C710E0" w:rsidSect="00916CCC">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3CC0" w14:textId="77777777" w:rsidR="00CC6149" w:rsidRDefault="00CC6149" w:rsidP="00FA78CA">
      <w:pPr>
        <w:spacing w:line="240" w:lineRule="auto"/>
      </w:pPr>
      <w:r>
        <w:separator/>
      </w:r>
    </w:p>
  </w:endnote>
  <w:endnote w:type="continuationSeparator" w:id="0">
    <w:p w14:paraId="3D74684A" w14:textId="77777777" w:rsidR="00CC6149" w:rsidRDefault="00CC6149" w:rsidP="00FA78CA">
      <w:pPr>
        <w:spacing w:line="240" w:lineRule="auto"/>
      </w:pPr>
      <w:r>
        <w:continuationSeparator/>
      </w:r>
    </w:p>
  </w:endnote>
  <w:endnote w:type="continuationNotice" w:id="1">
    <w:p w14:paraId="490D29DD" w14:textId="77777777" w:rsidR="00CC6149" w:rsidRDefault="00CC61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ED5EA" w14:textId="77777777" w:rsidR="00CC6149" w:rsidRDefault="00CC6149" w:rsidP="00FA78CA">
      <w:pPr>
        <w:spacing w:line="240" w:lineRule="auto"/>
      </w:pPr>
      <w:r>
        <w:separator/>
      </w:r>
    </w:p>
  </w:footnote>
  <w:footnote w:type="continuationSeparator" w:id="0">
    <w:p w14:paraId="5D953C6A" w14:textId="77777777" w:rsidR="00CC6149" w:rsidRDefault="00CC6149" w:rsidP="00FA78CA">
      <w:pPr>
        <w:spacing w:line="240" w:lineRule="auto"/>
      </w:pPr>
      <w:r>
        <w:continuationSeparator/>
      </w:r>
    </w:p>
  </w:footnote>
  <w:footnote w:type="continuationNotice" w:id="1">
    <w:p w14:paraId="24C5062D" w14:textId="77777777" w:rsidR="00CC6149" w:rsidRDefault="00CC61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481DD79"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094EC2">
      <w:rPr>
        <w:color w:val="4F6228"/>
      </w:rPr>
      <w:t>23-24-041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094EC2">
      <w:rPr>
        <w:color w:val="4F6228"/>
      </w:rPr>
      <w:t>1/26/2024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2"/>
  </w:num>
  <w:num w:numId="2" w16cid:durableId="1543638991">
    <w:abstractNumId w:val="4"/>
  </w:num>
  <w:num w:numId="3" w16cid:durableId="1284114923">
    <w:abstractNumId w:val="10"/>
  </w:num>
  <w:num w:numId="4" w16cid:durableId="1581404884">
    <w:abstractNumId w:val="2"/>
  </w:num>
  <w:num w:numId="5" w16cid:durableId="1450467588">
    <w:abstractNumId w:val="6"/>
  </w:num>
  <w:num w:numId="6" w16cid:durableId="1751152022">
    <w:abstractNumId w:val="14"/>
  </w:num>
  <w:num w:numId="7" w16cid:durableId="393967869">
    <w:abstractNumId w:val="3"/>
  </w:num>
  <w:num w:numId="8" w16cid:durableId="1448694163">
    <w:abstractNumId w:val="9"/>
  </w:num>
  <w:num w:numId="9" w16cid:durableId="1993410677">
    <w:abstractNumId w:val="11"/>
  </w:num>
  <w:num w:numId="10" w16cid:durableId="399333851">
    <w:abstractNumId w:val="5"/>
  </w:num>
  <w:num w:numId="11" w16cid:durableId="783311046">
    <w:abstractNumId w:val="15"/>
  </w:num>
  <w:num w:numId="12" w16cid:durableId="1064791648">
    <w:abstractNumId w:val="8"/>
  </w:num>
  <w:num w:numId="13" w16cid:durableId="1977102125">
    <w:abstractNumId w:val="0"/>
  </w:num>
  <w:num w:numId="14" w16cid:durableId="1219052470">
    <w:abstractNumId w:val="7"/>
  </w:num>
  <w:num w:numId="15" w16cid:durableId="565604392">
    <w:abstractNumId w:val="13"/>
  </w:num>
  <w:num w:numId="16" w16cid:durableId="156574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801BC"/>
    <w:rsid w:val="000810FF"/>
    <w:rsid w:val="000870B7"/>
    <w:rsid w:val="000922DA"/>
    <w:rsid w:val="00094EC2"/>
    <w:rsid w:val="000A36CD"/>
    <w:rsid w:val="000B06D5"/>
    <w:rsid w:val="000B22FA"/>
    <w:rsid w:val="000B3104"/>
    <w:rsid w:val="000B7B7C"/>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35B03"/>
    <w:rsid w:val="0013680C"/>
    <w:rsid w:val="001429AA"/>
    <w:rsid w:val="00145AE6"/>
    <w:rsid w:val="00154E65"/>
    <w:rsid w:val="00155826"/>
    <w:rsid w:val="001622D2"/>
    <w:rsid w:val="001704EB"/>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1F675F"/>
    <w:rsid w:val="0020058E"/>
    <w:rsid w:val="00203C2D"/>
    <w:rsid w:val="00215C14"/>
    <w:rsid w:val="002219AE"/>
    <w:rsid w:val="00226CB0"/>
    <w:rsid w:val="00234AD6"/>
    <w:rsid w:val="00237355"/>
    <w:rsid w:val="00241866"/>
    <w:rsid w:val="002578DB"/>
    <w:rsid w:val="00263D78"/>
    <w:rsid w:val="0026461B"/>
    <w:rsid w:val="00266820"/>
    <w:rsid w:val="00267BBD"/>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381D"/>
    <w:rsid w:val="002F4C23"/>
    <w:rsid w:val="0030326F"/>
    <w:rsid w:val="00310D95"/>
    <w:rsid w:val="003153C3"/>
    <w:rsid w:val="00326160"/>
    <w:rsid w:val="003330ED"/>
    <w:rsid w:val="00333EA7"/>
    <w:rsid w:val="00345149"/>
    <w:rsid w:val="00345BD4"/>
    <w:rsid w:val="00350470"/>
    <w:rsid w:val="003549FC"/>
    <w:rsid w:val="0036450C"/>
    <w:rsid w:val="0037253D"/>
    <w:rsid w:val="00376A8B"/>
    <w:rsid w:val="003771EB"/>
    <w:rsid w:val="00390F9F"/>
    <w:rsid w:val="003A45F6"/>
    <w:rsid w:val="003B4A52"/>
    <w:rsid w:val="003C1A54"/>
    <w:rsid w:val="003C511E"/>
    <w:rsid w:val="003D0D28"/>
    <w:rsid w:val="003D7372"/>
    <w:rsid w:val="003E539A"/>
    <w:rsid w:val="003F099C"/>
    <w:rsid w:val="003F2839"/>
    <w:rsid w:val="003F35BE"/>
    <w:rsid w:val="003F4E82"/>
    <w:rsid w:val="00401ABD"/>
    <w:rsid w:val="00402602"/>
    <w:rsid w:val="004105B6"/>
    <w:rsid w:val="00417287"/>
    <w:rsid w:val="004203F2"/>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83790"/>
    <w:rsid w:val="004A4017"/>
    <w:rsid w:val="004B4821"/>
    <w:rsid w:val="004B7BD4"/>
    <w:rsid w:val="004C7CB9"/>
    <w:rsid w:val="004D5AE0"/>
    <w:rsid w:val="004D5E71"/>
    <w:rsid w:val="004E57C5"/>
    <w:rsid w:val="004E79A5"/>
    <w:rsid w:val="004E79B9"/>
    <w:rsid w:val="004F2D1F"/>
    <w:rsid w:val="00514E2C"/>
    <w:rsid w:val="00517DB2"/>
    <w:rsid w:val="00526851"/>
    <w:rsid w:val="005275F1"/>
    <w:rsid w:val="00541F11"/>
    <w:rsid w:val="005473BC"/>
    <w:rsid w:val="00552DAC"/>
    <w:rsid w:val="00556B12"/>
    <w:rsid w:val="00565F9B"/>
    <w:rsid w:val="00575A3A"/>
    <w:rsid w:val="005823CF"/>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02A3"/>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21A9"/>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47F20"/>
    <w:rsid w:val="007554DE"/>
    <w:rsid w:val="00760EA6"/>
    <w:rsid w:val="00766256"/>
    <w:rsid w:val="00775C2D"/>
    <w:rsid w:val="00776415"/>
    <w:rsid w:val="00795D54"/>
    <w:rsid w:val="00796AF7"/>
    <w:rsid w:val="007970C3"/>
    <w:rsid w:val="007A5702"/>
    <w:rsid w:val="007B10BE"/>
    <w:rsid w:val="007B119E"/>
    <w:rsid w:val="007C296B"/>
    <w:rsid w:val="007D716B"/>
    <w:rsid w:val="007F4255"/>
    <w:rsid w:val="00806214"/>
    <w:rsid w:val="008122C6"/>
    <w:rsid w:val="008263CA"/>
    <w:rsid w:val="00832A35"/>
    <w:rsid w:val="00836281"/>
    <w:rsid w:val="00837253"/>
    <w:rsid w:val="00840BD9"/>
    <w:rsid w:val="00844F1E"/>
    <w:rsid w:val="0085229B"/>
    <w:rsid w:val="008555D8"/>
    <w:rsid w:val="008628B1"/>
    <w:rsid w:val="00865915"/>
    <w:rsid w:val="008720E4"/>
    <w:rsid w:val="00872775"/>
    <w:rsid w:val="008745BA"/>
    <w:rsid w:val="00880392"/>
    <w:rsid w:val="00883064"/>
    <w:rsid w:val="008836DF"/>
    <w:rsid w:val="00883C55"/>
    <w:rsid w:val="008847FE"/>
    <w:rsid w:val="00885E73"/>
    <w:rsid w:val="0089234B"/>
    <w:rsid w:val="008927AF"/>
    <w:rsid w:val="0089343B"/>
    <w:rsid w:val="0089400B"/>
    <w:rsid w:val="008B1F84"/>
    <w:rsid w:val="008B6ACB"/>
    <w:rsid w:val="008C02B9"/>
    <w:rsid w:val="008D52B7"/>
    <w:rsid w:val="008E07D4"/>
    <w:rsid w:val="008E0FCD"/>
    <w:rsid w:val="008E3EFA"/>
    <w:rsid w:val="008F175C"/>
    <w:rsid w:val="00905E67"/>
    <w:rsid w:val="00913143"/>
    <w:rsid w:val="00916CCC"/>
    <w:rsid w:val="00925C3C"/>
    <w:rsid w:val="009318B6"/>
    <w:rsid w:val="00934718"/>
    <w:rsid w:val="00934884"/>
    <w:rsid w:val="00936421"/>
    <w:rsid w:val="0093781C"/>
    <w:rsid w:val="00941342"/>
    <w:rsid w:val="009458D2"/>
    <w:rsid w:val="00946B20"/>
    <w:rsid w:val="00962F4D"/>
    <w:rsid w:val="00965729"/>
    <w:rsid w:val="0098046D"/>
    <w:rsid w:val="00984B36"/>
    <w:rsid w:val="009955A8"/>
    <w:rsid w:val="009A4E6F"/>
    <w:rsid w:val="009A58C1"/>
    <w:rsid w:val="009B4B02"/>
    <w:rsid w:val="009C1440"/>
    <w:rsid w:val="009F029C"/>
    <w:rsid w:val="009F2F3E"/>
    <w:rsid w:val="009F6D67"/>
    <w:rsid w:val="00A01611"/>
    <w:rsid w:val="00A0302E"/>
    <w:rsid w:val="00A04A92"/>
    <w:rsid w:val="00A06E22"/>
    <w:rsid w:val="00A11DCD"/>
    <w:rsid w:val="00A204D7"/>
    <w:rsid w:val="00A215FF"/>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77D19"/>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12BAB"/>
    <w:rsid w:val="00B15BF3"/>
    <w:rsid w:val="00B20954"/>
    <w:rsid w:val="00B24AAC"/>
    <w:rsid w:val="00B26F16"/>
    <w:rsid w:val="00B27355"/>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5F9D"/>
    <w:rsid w:val="00C26D0F"/>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9"/>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048"/>
    <w:rsid w:val="00E018C8"/>
    <w:rsid w:val="00E13A2C"/>
    <w:rsid w:val="00E17859"/>
    <w:rsid w:val="00E27D63"/>
    <w:rsid w:val="00E36899"/>
    <w:rsid w:val="00E36AF7"/>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EE7362"/>
    <w:rsid w:val="00F00C16"/>
    <w:rsid w:val="00F076EF"/>
    <w:rsid w:val="00F15B95"/>
    <w:rsid w:val="00F31F9D"/>
    <w:rsid w:val="00F3256C"/>
    <w:rsid w:val="00F32980"/>
    <w:rsid w:val="00F409A9"/>
    <w:rsid w:val="00F42F5D"/>
    <w:rsid w:val="00F44DE9"/>
    <w:rsid w:val="00F46CBC"/>
    <w:rsid w:val="00F4746B"/>
    <w:rsid w:val="00F50687"/>
    <w:rsid w:val="00F62BE0"/>
    <w:rsid w:val="00F64260"/>
    <w:rsid w:val="00F8288D"/>
    <w:rsid w:val="00F84B65"/>
    <w:rsid w:val="00F871BA"/>
    <w:rsid w:val="00F93909"/>
    <w:rsid w:val="00F94713"/>
    <w:rsid w:val="00F96A69"/>
    <w:rsid w:val="00FA3E6A"/>
    <w:rsid w:val="00FA6359"/>
    <w:rsid w:val="00FA6998"/>
    <w:rsid w:val="00FA769F"/>
    <w:rsid w:val="00FA78CA"/>
    <w:rsid w:val="00FB1042"/>
    <w:rsid w:val="00FC0063"/>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rriculum@ric.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ic.smartcatalogiq.com/en/2023-2024/catalog/courses/csci-computer-science/100/csci-157" TargetMode="External"/><Relationship Id="rId4" Type="http://schemas.openxmlformats.org/officeDocument/2006/relationships/webSettings" Target="webSettings.xml"/><Relationship Id="rId9" Type="http://schemas.openxmlformats.org/officeDocument/2006/relationships/hyperlink" Target="https://ric.smartcatalogiq.com/en/2023-2024/catalog/courses/cis-computer-information-systems/400/cis-47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2537</Words>
  <Characters>14462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16966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38</cp:revision>
  <cp:lastPrinted>2015-10-02T15:20:00Z</cp:lastPrinted>
  <dcterms:created xsi:type="dcterms:W3CDTF">2023-03-25T22:14:00Z</dcterms:created>
  <dcterms:modified xsi:type="dcterms:W3CDTF">2024-03-01T23:40:00Z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