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3DD8DB7A" w14:textId="72D36B1F" w:rsidR="00F64260" w:rsidRPr="00C710E0" w:rsidRDefault="00E96BDB" w:rsidP="00B862BF">
            <w:pPr>
              <w:pStyle w:val="Heading5"/>
              <w:rPr>
                <w:b/>
              </w:rPr>
            </w:pPr>
            <w:bookmarkStart w:id="1" w:name="Proposal"/>
            <w:bookmarkEnd w:id="1"/>
            <w:r>
              <w:rPr>
                <w:b/>
              </w:rPr>
              <w:t>Minor in Portuguese</w:t>
            </w:r>
          </w:p>
        </w:tc>
        <w:tc>
          <w:tcPr>
            <w:tcW w:w="131" w:type="pct"/>
            <w:vMerge w:val="restar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345149" w:rsidRPr="00C710E0" w14:paraId="11E1C10F" w14:textId="77777777" w:rsidTr="60A52E68">
        <w:trPr>
          <w:cantSplit/>
        </w:trPr>
        <w:tc>
          <w:tcPr>
            <w:tcW w:w="1111" w:type="pct"/>
            <w:vAlign w:val="center"/>
          </w:tcPr>
          <w:p w14:paraId="34141DE6" w14:textId="73EB4A74" w:rsidR="00F64260" w:rsidRPr="00C710E0" w:rsidRDefault="00000000" w:rsidP="00310D95">
            <w:pPr>
              <w:jc w:val="right"/>
            </w:pPr>
            <w:hyperlink w:anchor="Ifapplicable" w:tooltip="Use only if applicable, and indicate if the course/program being replaced will need to be deleted in both A.2 and in your rationale (A. 4)" w:history="1">
              <w:r w:rsidR="00F64260" w:rsidRPr="00C710E0">
                <w:rPr>
                  <w:rStyle w:val="Hyperlink"/>
                </w:rPr>
                <w:t>Replacing</w:t>
              </w:r>
            </w:hyperlink>
            <w:r w:rsidR="00F64260" w:rsidRPr="00C710E0">
              <w:t xml:space="preserve"> </w:t>
            </w:r>
          </w:p>
        </w:tc>
        <w:tc>
          <w:tcPr>
            <w:tcW w:w="3758" w:type="pct"/>
            <w:gridSpan w:val="4"/>
          </w:tcPr>
          <w:p w14:paraId="02CBDE98" w14:textId="77777777" w:rsidR="00F64260" w:rsidRPr="00C710E0" w:rsidRDefault="00F64260" w:rsidP="00B862BF">
            <w:pPr>
              <w:pStyle w:val="Heading5"/>
              <w:rPr>
                <w:b/>
              </w:rPr>
            </w:pPr>
            <w:bookmarkStart w:id="4" w:name="Ifapplicable"/>
            <w:bookmarkEnd w:id="4"/>
          </w:p>
        </w:tc>
        <w:tc>
          <w:tcPr>
            <w:tcW w:w="131" w:type="pct"/>
            <w:vMerge/>
          </w:tcPr>
          <w:p w14:paraId="62271F1F" w14:textId="77777777" w:rsidR="00F64260" w:rsidRPr="00C710E0" w:rsidRDefault="00F64260" w:rsidP="008B1F84">
            <w:pPr>
              <w:rPr>
                <w:b/>
              </w:rPr>
            </w:pPr>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663DF22F" w:rsidR="005E2D3D" w:rsidRPr="00C710E0" w:rsidRDefault="005E2D3D" w:rsidP="000E4E94">
            <w:pPr>
              <w:rPr>
                <w:b/>
              </w:rPr>
            </w:pPr>
            <w:r w:rsidRPr="00C710E0">
              <w:rPr>
                <w:b/>
              </w:rPr>
              <w:t xml:space="preserve">Faculty of Arts and Sciences </w:t>
            </w:r>
          </w:p>
        </w:tc>
        <w:tc>
          <w:tcPr>
            <w:tcW w:w="131" w:type="pct"/>
          </w:tcPr>
          <w:p w14:paraId="12A36AEF" w14:textId="77777777" w:rsidR="005E2D3D" w:rsidRPr="00C710E0" w:rsidRDefault="005E2D3D" w:rsidP="000E4E94">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21C69136" w:rsidR="00F64260" w:rsidRPr="00C710E0" w:rsidRDefault="00F64260" w:rsidP="000A36CD">
            <w:pPr>
              <w:rPr>
                <w:b/>
              </w:rPr>
            </w:pPr>
            <w:bookmarkStart w:id="5" w:name="deletion"/>
            <w:bookmarkEnd w:id="5"/>
            <w:r w:rsidRPr="00C710E0">
              <w:rPr>
                <w:b/>
              </w:rPr>
              <w:t xml:space="preserve">Program: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6" w:name="revision"/>
            <w:bookmarkEnd w:id="6"/>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4FD1F852" w:rsidR="00F64260" w:rsidRPr="00C710E0" w:rsidRDefault="00E96BDB" w:rsidP="00B862BF">
            <w:pPr>
              <w:rPr>
                <w:b/>
              </w:rPr>
            </w:pPr>
            <w:bookmarkStart w:id="7" w:name="Originator"/>
            <w:bookmarkEnd w:id="7"/>
            <w:r>
              <w:rPr>
                <w:b/>
              </w:rPr>
              <w:t>Silvia Oliveira</w:t>
            </w:r>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7CE1CCAC" w:rsidR="00F64260" w:rsidRPr="00C710E0" w:rsidRDefault="00E96BDB" w:rsidP="00B862BF">
            <w:pPr>
              <w:rPr>
                <w:b/>
              </w:rPr>
            </w:pPr>
            <w:bookmarkStart w:id="8" w:name="home_dept"/>
            <w:bookmarkEnd w:id="8"/>
            <w:r>
              <w:rPr>
                <w:b/>
              </w:rPr>
              <w:t>Modern Languages</w:t>
            </w:r>
          </w:p>
        </w:tc>
      </w:tr>
      <w:tr w:rsidR="00F64260" w:rsidRPr="00E96BDB"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50725597" w14:textId="77777777" w:rsidR="00F64260" w:rsidRPr="00C710E0" w:rsidRDefault="00F64260" w:rsidP="00FA6998">
            <w:pPr>
              <w:rPr>
                <w:b/>
              </w:rPr>
            </w:pPr>
            <w:bookmarkStart w:id="9" w:name="Rationale"/>
            <w:bookmarkEnd w:id="9"/>
          </w:p>
          <w:p w14:paraId="4D4A7206" w14:textId="74878DBB" w:rsidR="00F64260" w:rsidRDefault="00E96BDB">
            <w:pPr>
              <w:spacing w:line="240" w:lineRule="auto"/>
              <w:rPr>
                <w:b/>
              </w:rPr>
            </w:pPr>
            <w:r>
              <w:rPr>
                <w:b/>
              </w:rPr>
              <w:t xml:space="preserve">This proposal revises the Portuguese Minor to include any Portuguese course above 102 </w:t>
            </w:r>
            <w:r w:rsidR="00EF616F">
              <w:rPr>
                <w:b/>
              </w:rPr>
              <w:t xml:space="preserve">in sequence </w:t>
            </w:r>
            <w:r>
              <w:rPr>
                <w:b/>
              </w:rPr>
              <w:t>while maintaining a minimum of 18-20 credits</w:t>
            </w:r>
            <w:r w:rsidR="001D6559">
              <w:rPr>
                <w:b/>
              </w:rPr>
              <w:t>, students will be required to consult with advisor on which courses to take</w:t>
            </w:r>
            <w:r>
              <w:rPr>
                <w:b/>
              </w:rPr>
              <w:t>.</w:t>
            </w:r>
          </w:p>
          <w:p w14:paraId="32EF552B" w14:textId="77777777" w:rsidR="00E96BDB" w:rsidRDefault="00E96BDB">
            <w:pPr>
              <w:spacing w:line="240" w:lineRule="auto"/>
              <w:rPr>
                <w:b/>
              </w:rPr>
            </w:pPr>
          </w:p>
          <w:p w14:paraId="779E9D39" w14:textId="32AFD1BA" w:rsidR="00E96BDB" w:rsidRDefault="00E96BDB">
            <w:pPr>
              <w:spacing w:line="240" w:lineRule="auto"/>
              <w:rPr>
                <w:b/>
              </w:rPr>
            </w:pPr>
            <w:r w:rsidRPr="00E96BDB">
              <w:rPr>
                <w:b/>
              </w:rPr>
              <w:t xml:space="preserve">The current Portuguese </w:t>
            </w:r>
            <w:r w:rsidR="003C1B9E">
              <w:rPr>
                <w:b/>
              </w:rPr>
              <w:t>m</w:t>
            </w:r>
            <w:r w:rsidRPr="00E96BDB">
              <w:rPr>
                <w:b/>
              </w:rPr>
              <w:t>inor has</w:t>
            </w:r>
            <w:r>
              <w:rPr>
                <w:b/>
              </w:rPr>
              <w:t xml:space="preserve"> a high proficiency </w:t>
            </w:r>
            <w:r w:rsidR="003C1B9E">
              <w:rPr>
                <w:b/>
              </w:rPr>
              <w:t>entry level</w:t>
            </w:r>
            <w:r>
              <w:rPr>
                <w:b/>
              </w:rPr>
              <w:t xml:space="preserve"> (equivalent to the 5</w:t>
            </w:r>
            <w:r w:rsidRPr="00E96BDB">
              <w:rPr>
                <w:b/>
                <w:vertAlign w:val="superscript"/>
              </w:rPr>
              <w:t>th</w:t>
            </w:r>
            <w:r>
              <w:rPr>
                <w:b/>
              </w:rPr>
              <w:t xml:space="preserve"> semester of language learning) which discourages beginner learners from </w:t>
            </w:r>
            <w:r w:rsidR="00D237E8">
              <w:rPr>
                <w:b/>
              </w:rPr>
              <w:t xml:space="preserve">continuing beyond PORT 102: Elementary Portuguese II (which fulfills the second language milestone requirement of General Education) and </w:t>
            </w:r>
            <w:r w:rsidR="00EB007A">
              <w:rPr>
                <w:b/>
              </w:rPr>
              <w:t xml:space="preserve">from </w:t>
            </w:r>
            <w:r>
              <w:rPr>
                <w:b/>
              </w:rPr>
              <w:t>minoring</w:t>
            </w:r>
            <w:r w:rsidR="00D237E8">
              <w:rPr>
                <w:b/>
              </w:rPr>
              <w:t xml:space="preserve"> in Portuguese</w:t>
            </w:r>
            <w:r>
              <w:rPr>
                <w:b/>
              </w:rPr>
              <w:t xml:space="preserve">. With this revision, students can begin their minor </w:t>
            </w:r>
            <w:r w:rsidR="0082634E">
              <w:rPr>
                <w:b/>
              </w:rPr>
              <w:t>in</w:t>
            </w:r>
            <w:r>
              <w:rPr>
                <w:b/>
              </w:rPr>
              <w:t xml:space="preserve"> the 3</w:t>
            </w:r>
            <w:r w:rsidRPr="00E96BDB">
              <w:rPr>
                <w:b/>
                <w:vertAlign w:val="superscript"/>
              </w:rPr>
              <w:t>rd</w:t>
            </w:r>
            <w:r>
              <w:rPr>
                <w:b/>
              </w:rPr>
              <w:t xml:space="preserve"> semester of language learning</w:t>
            </w:r>
            <w:r w:rsidR="00EB007A">
              <w:rPr>
                <w:b/>
              </w:rPr>
              <w:t>.</w:t>
            </w:r>
            <w:r>
              <w:rPr>
                <w:b/>
              </w:rPr>
              <w:t xml:space="preserve"> </w:t>
            </w:r>
          </w:p>
          <w:p w14:paraId="0C5459C9" w14:textId="77777777" w:rsidR="00E96BDB" w:rsidRDefault="00E96BDB">
            <w:pPr>
              <w:spacing w:line="240" w:lineRule="auto"/>
              <w:rPr>
                <w:b/>
              </w:rPr>
            </w:pPr>
          </w:p>
          <w:p w14:paraId="27E0D044" w14:textId="07743FB3" w:rsidR="00F64260" w:rsidRPr="00E96BDB" w:rsidRDefault="00E96BDB">
            <w:pPr>
              <w:spacing w:line="240" w:lineRule="auto"/>
              <w:rPr>
                <w:b/>
              </w:rPr>
            </w:pPr>
            <w:r>
              <w:rPr>
                <w:b/>
              </w:rPr>
              <w:t xml:space="preserve">Students can place into Portuguese courses by </w:t>
            </w:r>
            <w:r w:rsidR="0082634E">
              <w:rPr>
                <w:b/>
              </w:rPr>
              <w:t>p</w:t>
            </w:r>
            <w:r>
              <w:rPr>
                <w:b/>
              </w:rPr>
              <w:t xml:space="preserve">lacement </w:t>
            </w:r>
            <w:r w:rsidR="0082634E">
              <w:rPr>
                <w:b/>
              </w:rPr>
              <w:t>t</w:t>
            </w:r>
            <w:r>
              <w:rPr>
                <w:b/>
              </w:rPr>
              <w:t xml:space="preserve">est, </w:t>
            </w:r>
            <w:r w:rsidR="0082634E">
              <w:rPr>
                <w:b/>
              </w:rPr>
              <w:t xml:space="preserve">transfer credits, </w:t>
            </w:r>
            <w:r>
              <w:rPr>
                <w:b/>
              </w:rPr>
              <w:t>or direct enroll in PORT 101</w:t>
            </w:r>
            <w:r w:rsidR="00EF616F">
              <w:rPr>
                <w:b/>
              </w:rPr>
              <w:t>, and take courses according to the established sequence with prerequisites.</w:t>
            </w:r>
          </w:p>
          <w:p w14:paraId="41EFFC68" w14:textId="77777777" w:rsidR="00F64260" w:rsidRPr="00E96BDB"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0194753B" w14:textId="07297ABA" w:rsidR="00517DB2" w:rsidRPr="00C710E0" w:rsidRDefault="0082634E" w:rsidP="00517DB2">
            <w:pPr>
              <w:rPr>
                <w:b/>
              </w:rPr>
            </w:pPr>
            <w:bookmarkStart w:id="10" w:name="student_impact"/>
            <w:bookmarkEnd w:id="10"/>
            <w:r>
              <w:rPr>
                <w:b/>
              </w:rPr>
              <w:t>Student impact is e</w:t>
            </w:r>
            <w:r w:rsidR="00EF616F">
              <w:rPr>
                <w:b/>
              </w:rPr>
              <w:t xml:space="preserve">xpected to be significant, as many </w:t>
            </w:r>
            <w:proofErr w:type="gramStart"/>
            <w:r w:rsidR="00EF616F">
              <w:rPr>
                <w:b/>
              </w:rPr>
              <w:t>students</w:t>
            </w:r>
            <w:proofErr w:type="gramEnd"/>
            <w:r w:rsidR="00EF616F">
              <w:rPr>
                <w:b/>
              </w:rPr>
              <w:t xml:space="preserve"> express frustration with the high proficiency </w:t>
            </w:r>
            <w:r w:rsidR="003C1B9E">
              <w:rPr>
                <w:b/>
              </w:rPr>
              <w:t>entry</w:t>
            </w:r>
            <w:r w:rsidR="00EF616F">
              <w:rPr>
                <w:b/>
              </w:rPr>
              <w:t xml:space="preserve"> level in the minor. Furthermore, beginner level students will be able to minor in Portuguese within 4 years.</w:t>
            </w: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648C5BA5" w:rsidR="00517DB2" w:rsidRPr="00C710E0" w:rsidRDefault="00EF616F" w:rsidP="00517DB2">
            <w:pPr>
              <w:rPr>
                <w:b/>
              </w:rPr>
            </w:pPr>
            <w:bookmarkStart w:id="11" w:name="prog_impact"/>
            <w:bookmarkEnd w:id="11"/>
            <w:r>
              <w:rPr>
                <w:b/>
              </w:rPr>
              <w:t>None</w:t>
            </w:r>
          </w:p>
        </w:tc>
      </w:tr>
      <w:tr w:rsidR="008D52B7" w:rsidRPr="00C710E0" w14:paraId="45F9633F" w14:textId="77777777" w:rsidTr="60A52E68">
        <w:trPr>
          <w:cantSplit/>
        </w:trPr>
        <w:tc>
          <w:tcPr>
            <w:tcW w:w="1111" w:type="pct"/>
            <w:vMerge w:val="restart"/>
            <w:vAlign w:val="center"/>
          </w:tcPr>
          <w:p w14:paraId="42B7BD53" w14:textId="77777777" w:rsidR="008D52B7" w:rsidRPr="00C710E0" w:rsidRDefault="008D52B7" w:rsidP="008D52B7">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8D52B7" w:rsidRPr="00C710E0" w:rsidRDefault="00000000" w:rsidP="008D52B7">
            <w:hyperlink w:anchor="faculty" w:tooltip="Need to hire new full-time or part-time faculty? This is where you indicate if this proposal will be affecting FLH in your department/program." w:history="1">
              <w:r w:rsidR="008D52B7" w:rsidRPr="00C710E0">
                <w:rPr>
                  <w:rStyle w:val="Hyperlink"/>
                  <w:i/>
                </w:rPr>
                <w:t>Faculty PT &amp; FT</w:t>
              </w:r>
            </w:hyperlink>
            <w:r w:rsidR="008D52B7" w:rsidRPr="00C710E0">
              <w:t xml:space="preserve">: </w:t>
            </w:r>
          </w:p>
        </w:tc>
        <w:tc>
          <w:tcPr>
            <w:tcW w:w="0" w:type="auto"/>
            <w:gridSpan w:val="4"/>
          </w:tcPr>
          <w:p w14:paraId="41C537C5" w14:textId="62AC7C98" w:rsidR="008D52B7" w:rsidRPr="00C710E0" w:rsidRDefault="00EF616F" w:rsidP="008D52B7">
            <w:pPr>
              <w:rPr>
                <w:b/>
              </w:rPr>
            </w:pPr>
            <w:r>
              <w:rPr>
                <w:b/>
              </w:rPr>
              <w:t>None</w:t>
            </w:r>
          </w:p>
        </w:tc>
      </w:tr>
      <w:tr w:rsidR="008D52B7" w:rsidRPr="00C710E0" w14:paraId="636A3B25" w14:textId="77777777" w:rsidTr="60A52E68">
        <w:trPr>
          <w:cantSplit/>
        </w:trPr>
        <w:tc>
          <w:tcPr>
            <w:tcW w:w="1111" w:type="pct"/>
            <w:vMerge/>
            <w:vAlign w:val="center"/>
          </w:tcPr>
          <w:p w14:paraId="0B614A32" w14:textId="77777777" w:rsidR="008D52B7" w:rsidRPr="00C710E0" w:rsidRDefault="008D52B7" w:rsidP="008D52B7"/>
        </w:tc>
        <w:tc>
          <w:tcPr>
            <w:tcW w:w="1160" w:type="pct"/>
          </w:tcPr>
          <w:p w14:paraId="2E681FA1" w14:textId="77777777" w:rsidR="008D52B7" w:rsidRPr="00C710E0" w:rsidRDefault="00000000" w:rsidP="008D52B7">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8D52B7" w:rsidRPr="00C710E0">
                <w:rPr>
                  <w:rStyle w:val="Hyperlink"/>
                  <w:i/>
                </w:rPr>
                <w:t>Library</w:t>
              </w:r>
              <w:r w:rsidR="008D52B7" w:rsidRPr="00C710E0">
                <w:rPr>
                  <w:rStyle w:val="Hyperlink"/>
                </w:rPr>
                <w:t>:</w:t>
              </w:r>
            </w:hyperlink>
          </w:p>
        </w:tc>
        <w:tc>
          <w:tcPr>
            <w:tcW w:w="0" w:type="auto"/>
            <w:gridSpan w:val="4"/>
          </w:tcPr>
          <w:p w14:paraId="6B92378E" w14:textId="19193C9A" w:rsidR="008D52B7" w:rsidRPr="00C710E0" w:rsidRDefault="00EF616F" w:rsidP="008D52B7">
            <w:pPr>
              <w:rPr>
                <w:b/>
              </w:rPr>
            </w:pPr>
            <w:r>
              <w:rPr>
                <w:b/>
              </w:rPr>
              <w:t>None</w:t>
            </w:r>
          </w:p>
        </w:tc>
      </w:tr>
      <w:tr w:rsidR="008D52B7" w:rsidRPr="00C710E0" w14:paraId="186A9C2E" w14:textId="77777777" w:rsidTr="60A52E68">
        <w:trPr>
          <w:cantSplit/>
        </w:trPr>
        <w:tc>
          <w:tcPr>
            <w:tcW w:w="1111" w:type="pct"/>
            <w:vMerge/>
            <w:vAlign w:val="center"/>
          </w:tcPr>
          <w:p w14:paraId="7D6BDE51" w14:textId="77777777" w:rsidR="008D52B7" w:rsidRPr="00C710E0" w:rsidRDefault="008D52B7" w:rsidP="008D52B7"/>
        </w:tc>
        <w:tc>
          <w:tcPr>
            <w:tcW w:w="1160" w:type="pct"/>
          </w:tcPr>
          <w:p w14:paraId="235C9532" w14:textId="7C5D8B04" w:rsidR="00154E65" w:rsidRPr="00C710E0" w:rsidRDefault="00154E65" w:rsidP="008D52B7">
            <w:pPr>
              <w:rPr>
                <w:i/>
              </w:rPr>
            </w:pPr>
            <w:r w:rsidRPr="00C710E0">
              <w:rPr>
                <w:i/>
              </w:rPr>
              <w:t xml:space="preserve">Technology </w:t>
            </w:r>
            <w:r w:rsidR="00A0302E" w:rsidRPr="00C710E0">
              <w:rPr>
                <w:i/>
              </w:rPr>
              <w:t>(for in person delivery)</w:t>
            </w:r>
          </w:p>
          <w:p w14:paraId="2E3CCE80" w14:textId="1AC9C0CE" w:rsidR="00154E65" w:rsidRPr="00C710E0" w:rsidRDefault="00154E65" w:rsidP="008D52B7">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217624CE" w:rsidR="008D52B7" w:rsidRPr="00C710E0" w:rsidRDefault="236E876C" w:rsidP="60A52E68">
            <w:pPr>
              <w:rPr>
                <w:b/>
                <w:bCs/>
              </w:rPr>
            </w:pPr>
            <w:r w:rsidRPr="00C710E0">
              <w:rPr>
                <w:b/>
                <w:bCs/>
              </w:rPr>
              <w:t>__RIC Campus</w:t>
            </w:r>
          </w:p>
          <w:p w14:paraId="02B0F5FD" w14:textId="7392B1CF" w:rsidR="008D52B7" w:rsidRPr="00C710E0" w:rsidRDefault="008D52B7" w:rsidP="60A52E68">
            <w:pPr>
              <w:rPr>
                <w:b/>
                <w:bCs/>
              </w:rPr>
            </w:pPr>
          </w:p>
          <w:p w14:paraId="2D5CB3A3" w14:textId="4585A548" w:rsidR="008D52B7" w:rsidRPr="00C710E0" w:rsidRDefault="68780478" w:rsidP="60A52E68">
            <w:pPr>
              <w:rPr>
                <w:b/>
                <w:bCs/>
              </w:rPr>
            </w:pPr>
            <w:r w:rsidRPr="00C710E0">
              <w:rPr>
                <w:b/>
                <w:bCs/>
              </w:rPr>
              <w:t xml:space="preserve">Projector </w:t>
            </w:r>
            <w:proofErr w:type="gramStart"/>
            <w:r w:rsidRPr="00C710E0">
              <w:rPr>
                <w:b/>
                <w:bCs/>
              </w:rPr>
              <w:t>|  Smartboard</w:t>
            </w:r>
            <w:proofErr w:type="gramEnd"/>
            <w:r w:rsidRPr="00C710E0">
              <w:rPr>
                <w:b/>
                <w:bCs/>
              </w:rPr>
              <w:t xml:space="preserve">  |  Doc camera</w:t>
            </w:r>
            <w:r w:rsidR="64CED40F" w:rsidRPr="00C710E0">
              <w:rPr>
                <w:b/>
                <w:bCs/>
              </w:rPr>
              <w:t xml:space="preserve"> |  </w:t>
            </w:r>
          </w:p>
          <w:p w14:paraId="6DCACEC0" w14:textId="3F3D2BEB" w:rsidR="008D52B7" w:rsidRPr="00C710E0" w:rsidRDefault="64CED40F" w:rsidP="006A0F12">
            <w:pPr>
              <w:rPr>
                <w:b/>
                <w:bCs/>
              </w:rPr>
            </w:pPr>
            <w:r w:rsidRPr="00C710E0">
              <w:rPr>
                <w:b/>
                <w:bCs/>
              </w:rPr>
              <w:t>Lecture capture (in</w:t>
            </w:r>
            <w:r w:rsidR="0241F9B8" w:rsidRPr="00C710E0">
              <w:rPr>
                <w:b/>
                <w:bCs/>
              </w:rPr>
              <w:t xml:space="preserve"> the classroom</w:t>
            </w:r>
            <w:r w:rsidRPr="00C710E0">
              <w:rPr>
                <w:b/>
                <w:bCs/>
              </w:rPr>
              <w:t>)</w:t>
            </w:r>
            <w:r w:rsidR="00333EA7" w:rsidRPr="00C710E0">
              <w:rPr>
                <w:b/>
                <w:bCs/>
              </w:rPr>
              <w:t xml:space="preserve"> | Computer lab</w:t>
            </w:r>
            <w:r w:rsidR="00844F1E" w:rsidRPr="00C710E0">
              <w:rPr>
                <w:b/>
                <w:bCs/>
              </w:rPr>
              <w:t xml:space="preserve"> | </w:t>
            </w:r>
          </w:p>
        </w:tc>
      </w:tr>
      <w:tr w:rsidR="00A0302E" w:rsidRPr="00C710E0" w14:paraId="0183A436" w14:textId="77777777" w:rsidTr="60A52E68">
        <w:trPr>
          <w:cantSplit/>
        </w:trPr>
        <w:tc>
          <w:tcPr>
            <w:tcW w:w="1111" w:type="pct"/>
            <w:vMerge/>
            <w:vAlign w:val="center"/>
          </w:tcPr>
          <w:p w14:paraId="77ADAE9D" w14:textId="77777777" w:rsidR="00A0302E" w:rsidRPr="00C710E0" w:rsidRDefault="00A0302E" w:rsidP="008D52B7"/>
        </w:tc>
        <w:tc>
          <w:tcPr>
            <w:tcW w:w="1160" w:type="pct"/>
          </w:tcPr>
          <w:p w14:paraId="1BEC399A" w14:textId="2BAB2326" w:rsidR="00154E65" w:rsidRPr="00C710E0" w:rsidRDefault="00154E65" w:rsidP="00962F4D">
            <w:pPr>
              <w:rPr>
                <w:i/>
                <w:iCs/>
              </w:rPr>
            </w:pPr>
            <w:r w:rsidRPr="00C710E0">
              <w:rPr>
                <w:i/>
              </w:rPr>
              <w:t xml:space="preserve">Technology: </w:t>
            </w:r>
            <w:r w:rsidR="00A0302E" w:rsidRPr="00C710E0">
              <w:rPr>
                <w:i/>
                <w:iCs/>
              </w:rPr>
              <w:t>(for online delivery</w:t>
            </w:r>
            <w:r w:rsidR="00962F4D" w:rsidRPr="00C710E0">
              <w:rPr>
                <w:i/>
                <w:iCs/>
              </w:rPr>
              <w:t>. Must be RIC supported</w:t>
            </w:r>
            <w:r w:rsidR="00A0302E" w:rsidRPr="00C710E0">
              <w:rPr>
                <w:i/>
                <w:iCs/>
              </w:rPr>
              <w:t>)</w:t>
            </w:r>
          </w:p>
          <w:p w14:paraId="5D10C720" w14:textId="06CEBDBD" w:rsidR="00154E65" w:rsidRPr="00C710E0" w:rsidRDefault="00154E65" w:rsidP="00962F4D">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A0302E" w:rsidRPr="00C710E0" w:rsidRDefault="00A0302E" w:rsidP="60A52E68">
            <w:pPr>
              <w:rPr>
                <w:b/>
                <w:bCs/>
              </w:rPr>
            </w:pPr>
          </w:p>
          <w:p w14:paraId="3F95E231" w14:textId="39D95979" w:rsidR="00A0302E" w:rsidRPr="00C710E0" w:rsidRDefault="2D127839" w:rsidP="60A52E68">
            <w:pPr>
              <w:rPr>
                <w:b/>
                <w:bCs/>
              </w:rPr>
            </w:pPr>
            <w:r w:rsidRPr="00C710E0">
              <w:rPr>
                <w:b/>
                <w:bCs/>
              </w:rPr>
              <w:t xml:space="preserve">Blackboard </w:t>
            </w:r>
            <w:proofErr w:type="gramStart"/>
            <w:r w:rsidR="19FAA6F1" w:rsidRPr="00C710E0">
              <w:rPr>
                <w:b/>
                <w:bCs/>
              </w:rPr>
              <w:t xml:space="preserve">| </w:t>
            </w:r>
            <w:r w:rsidRPr="00C710E0">
              <w:rPr>
                <w:b/>
                <w:bCs/>
              </w:rPr>
              <w:t xml:space="preserve"> </w:t>
            </w:r>
            <w:r w:rsidR="0CEF7465" w:rsidRPr="00C710E0">
              <w:rPr>
                <w:b/>
                <w:bCs/>
              </w:rPr>
              <w:t>Zoom</w:t>
            </w:r>
            <w:proofErr w:type="gramEnd"/>
            <w:r w:rsidR="0CEF7465" w:rsidRPr="00C710E0">
              <w:rPr>
                <w:b/>
                <w:bCs/>
              </w:rPr>
              <w:t xml:space="preserve">  </w:t>
            </w:r>
            <w:r w:rsidR="34E618B4" w:rsidRPr="00C710E0">
              <w:rPr>
                <w:b/>
                <w:bCs/>
              </w:rPr>
              <w:t xml:space="preserve">|  </w:t>
            </w:r>
            <w:r w:rsidR="0CEF7465" w:rsidRPr="00C710E0">
              <w:rPr>
                <w:b/>
                <w:bCs/>
              </w:rPr>
              <w:t>Collaborate</w:t>
            </w:r>
            <w:r w:rsidR="42AA05D7" w:rsidRPr="00C710E0">
              <w:rPr>
                <w:b/>
                <w:bCs/>
              </w:rPr>
              <w:t xml:space="preserve">  |  Kaltura </w:t>
            </w:r>
          </w:p>
          <w:p w14:paraId="1F14EFC7" w14:textId="28CAACC4" w:rsidR="00A0302E" w:rsidRPr="00C710E0" w:rsidRDefault="0CEF7465" w:rsidP="60A52E68">
            <w:pPr>
              <w:rPr>
                <w:b/>
                <w:bCs/>
              </w:rPr>
            </w:pPr>
            <w:r w:rsidRPr="00C710E0">
              <w:rPr>
                <w:b/>
                <w:bCs/>
              </w:rPr>
              <w:t>Lecture capture</w:t>
            </w:r>
            <w:r w:rsidR="1277F8E5" w:rsidRPr="00C710E0">
              <w:rPr>
                <w:b/>
                <w:bCs/>
              </w:rPr>
              <w:t xml:space="preserve"> </w:t>
            </w:r>
            <w:r w:rsidR="61212795" w:rsidRPr="00C710E0">
              <w:rPr>
                <w:b/>
                <w:bCs/>
              </w:rPr>
              <w:t xml:space="preserve">(online) </w:t>
            </w:r>
            <w:r w:rsidR="1277F8E5" w:rsidRPr="00C710E0">
              <w:rPr>
                <w:b/>
                <w:bCs/>
              </w:rPr>
              <w:t>|</w:t>
            </w:r>
            <w:r w:rsidR="49E83E88" w:rsidRPr="00C710E0">
              <w:rPr>
                <w:b/>
                <w:bCs/>
              </w:rPr>
              <w:t xml:space="preserve"> </w:t>
            </w:r>
            <w:r w:rsidRPr="00C710E0">
              <w:rPr>
                <w:b/>
                <w:bCs/>
              </w:rPr>
              <w:t>Video captioning</w:t>
            </w:r>
            <w:r w:rsidR="5306B0BE" w:rsidRPr="00C710E0">
              <w:rPr>
                <w:b/>
                <w:bCs/>
              </w:rPr>
              <w:t xml:space="preserve"> |  </w:t>
            </w:r>
          </w:p>
          <w:p w14:paraId="67B40DD5" w14:textId="7D4C2CDA" w:rsidR="00A0302E" w:rsidRPr="00C710E0" w:rsidRDefault="00A0302E" w:rsidP="60A52E68">
            <w:pPr>
              <w:rPr>
                <w:b/>
                <w:bCs/>
              </w:rPr>
            </w:pPr>
          </w:p>
        </w:tc>
      </w:tr>
      <w:tr w:rsidR="008D52B7" w:rsidRPr="00C710E0" w14:paraId="6717F369" w14:textId="77777777" w:rsidTr="60A52E68">
        <w:trPr>
          <w:cantSplit/>
        </w:trPr>
        <w:tc>
          <w:tcPr>
            <w:tcW w:w="1111" w:type="pct"/>
            <w:vMerge/>
            <w:vAlign w:val="center"/>
          </w:tcPr>
          <w:p w14:paraId="4CF65113" w14:textId="77777777" w:rsidR="008D52B7" w:rsidRPr="00C710E0" w:rsidRDefault="008D52B7" w:rsidP="008D52B7"/>
        </w:tc>
        <w:tc>
          <w:tcPr>
            <w:tcW w:w="1160" w:type="pct"/>
          </w:tcPr>
          <w:p w14:paraId="209120DE" w14:textId="77777777" w:rsidR="008D52B7" w:rsidRPr="00C710E0" w:rsidRDefault="00000000" w:rsidP="008D52B7">
            <w:pPr>
              <w:rPr>
                <w:i/>
              </w:rPr>
            </w:pPr>
            <w:hyperlink w:anchor="facilities" w:tooltip="Any special facilities needs? Out-of-pattern scheduling? Other?" w:history="1">
              <w:r w:rsidR="008D52B7" w:rsidRPr="00C710E0">
                <w:rPr>
                  <w:rStyle w:val="Hyperlink"/>
                  <w:i/>
                </w:rPr>
                <w:t>Facilities</w:t>
              </w:r>
            </w:hyperlink>
            <w:r w:rsidR="008D52B7" w:rsidRPr="00C710E0">
              <w:t>:</w:t>
            </w:r>
          </w:p>
        </w:tc>
        <w:tc>
          <w:tcPr>
            <w:tcW w:w="0" w:type="auto"/>
            <w:gridSpan w:val="4"/>
          </w:tcPr>
          <w:p w14:paraId="7AA6ABC1" w14:textId="7B8D48CF" w:rsidR="008D52B7" w:rsidRPr="00C710E0" w:rsidRDefault="006A0F12" w:rsidP="008D52B7">
            <w:pPr>
              <w:rPr>
                <w:b/>
              </w:rPr>
            </w:pPr>
            <w:r>
              <w:rPr>
                <w:b/>
              </w:rPr>
              <w:t>None</w:t>
            </w:r>
          </w:p>
        </w:tc>
      </w:tr>
      <w:tr w:rsidR="00F64260" w:rsidRPr="00C710E0" w14:paraId="6C89A581" w14:textId="77777777" w:rsidTr="60A52E68">
        <w:trPr>
          <w:cantSplit/>
        </w:trPr>
        <w:tc>
          <w:tcPr>
            <w:tcW w:w="1111" w:type="pct"/>
            <w:vAlign w:val="center"/>
          </w:tcPr>
          <w:p w14:paraId="22E79A62" w14:textId="7C9B28A0" w:rsidR="00F64260" w:rsidRPr="00C710E0" w:rsidRDefault="008D52B7" w:rsidP="00010085">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79DB7115" w:rsidR="00F64260" w:rsidRPr="00C710E0" w:rsidRDefault="006A0F12" w:rsidP="00B862BF">
            <w:pPr>
              <w:rPr>
                <w:b/>
              </w:rPr>
            </w:pPr>
            <w:bookmarkStart w:id="12" w:name="date_submitted"/>
            <w:bookmarkEnd w:id="12"/>
            <w:r>
              <w:rPr>
                <w:b/>
              </w:rPr>
              <w:t>Fall 2024</w:t>
            </w:r>
          </w:p>
        </w:tc>
        <w:tc>
          <w:tcPr>
            <w:tcW w:w="1373" w:type="pct"/>
            <w:gridSpan w:val="2"/>
          </w:tcPr>
          <w:p w14:paraId="5496F461" w14:textId="799FC258" w:rsidR="00F64260" w:rsidRPr="00C710E0" w:rsidRDefault="00F64260" w:rsidP="008D52B7">
            <w:pPr>
              <w:rPr>
                <w:b/>
              </w:rPr>
            </w:pPr>
            <w:r w:rsidRPr="00C710E0">
              <w:rPr>
                <w:b/>
              </w:rPr>
              <w:t xml:space="preserve"> </w:t>
            </w:r>
            <w:r w:rsidR="008D52B7" w:rsidRPr="00C710E0">
              <w:t>A.9</w:t>
            </w:r>
            <w:r w:rsidRPr="00C710E0">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8D52B7" w:rsidRPr="00C710E0">
                <w:rPr>
                  <w:rStyle w:val="Hyperlink"/>
                </w:rPr>
                <w:t>Rationale if sooner than next Fall</w:t>
              </w:r>
            </w:hyperlink>
          </w:p>
        </w:tc>
        <w:tc>
          <w:tcPr>
            <w:tcW w:w="1356" w:type="pct"/>
            <w:gridSpan w:val="2"/>
          </w:tcPr>
          <w:p w14:paraId="3E2A0188" w14:textId="77777777" w:rsidR="00F64260" w:rsidRPr="00C710E0" w:rsidRDefault="00F64260" w:rsidP="00B862BF">
            <w:pPr>
              <w:rPr>
                <w:b/>
              </w:rPr>
            </w:pPr>
            <w:bookmarkStart w:id="13" w:name="Semester_effective"/>
            <w:bookmarkEnd w:id="13"/>
          </w:p>
        </w:tc>
      </w:tr>
      <w:tr w:rsidR="00F64260" w:rsidRPr="00C710E0" w14:paraId="017D18C5" w14:textId="77777777" w:rsidTr="60A52E68">
        <w:trPr>
          <w:cantSplit/>
        </w:trPr>
        <w:tc>
          <w:tcPr>
            <w:tcW w:w="5000" w:type="pct"/>
            <w:gridSpan w:val="6"/>
            <w:vAlign w:val="center"/>
          </w:tcPr>
          <w:p w14:paraId="2F7047BE" w14:textId="2BDD27D6" w:rsidR="00F64260" w:rsidRPr="00C710E0" w:rsidRDefault="00F64260" w:rsidP="00913143">
            <w:pPr>
              <w:rPr>
                <w:sz w:val="20"/>
                <w:szCs w:val="20"/>
              </w:rPr>
            </w:pPr>
            <w:r w:rsidRPr="00C710E0">
              <w:rPr>
                <w:sz w:val="20"/>
                <w:szCs w:val="20"/>
              </w:rPr>
              <w:t>A</w:t>
            </w:r>
            <w:r w:rsidR="003C1A54" w:rsidRPr="00C710E0">
              <w:rPr>
                <w:sz w:val="20"/>
                <w:szCs w:val="20"/>
              </w:rPr>
              <w:t>.10</w:t>
            </w:r>
            <w:r w:rsidRPr="00C710E0">
              <w:rPr>
                <w:sz w:val="20"/>
                <w:szCs w:val="20"/>
              </w:rPr>
              <w:t>.</w:t>
            </w:r>
            <w:r w:rsidR="00345149" w:rsidRPr="00C710E0">
              <w:rPr>
                <w:sz w:val="20"/>
                <w:szCs w:val="20"/>
              </w:rPr>
              <w:t xml:space="preserve"> </w:t>
            </w:r>
            <w:r w:rsidR="00913143" w:rsidRPr="00C710E0">
              <w:rPr>
                <w:sz w:val="20"/>
                <w:szCs w:val="20"/>
              </w:rPr>
              <w:t xml:space="preserve">INSTRUCTIONS FOR CATALOG COPY:  </w:t>
            </w:r>
            <w:r w:rsidR="00DC15D9" w:rsidRPr="00C710E0">
              <w:rPr>
                <w:sz w:val="20"/>
                <w:szCs w:val="20"/>
              </w:rPr>
              <w:t>Use the W</w:t>
            </w:r>
            <w:r w:rsidR="001C3A09" w:rsidRPr="00C710E0">
              <w:rPr>
                <w:sz w:val="20"/>
                <w:szCs w:val="20"/>
              </w:rPr>
              <w:t>ord copy versions of the catalog</w:t>
            </w:r>
            <w:r w:rsidR="00DC15D9" w:rsidRPr="00C710E0">
              <w:rPr>
                <w:sz w:val="20"/>
                <w:szCs w:val="20"/>
              </w:rPr>
              <w:t xml:space="preserve"> sections found on the UCC Forms and Information page. Cut and paste into a</w:t>
            </w:r>
            <w:r w:rsidR="00913143" w:rsidRPr="00C710E0">
              <w:rPr>
                <w:sz w:val="20"/>
                <w:szCs w:val="20"/>
              </w:rPr>
              <w:t xml:space="preserve"> single file </w:t>
            </w:r>
            <w:r w:rsidR="00913143" w:rsidRPr="00C710E0">
              <w:rPr>
                <w:b/>
                <w:sz w:val="20"/>
                <w:szCs w:val="20"/>
              </w:rPr>
              <w:t xml:space="preserve">ALL </w:t>
            </w:r>
            <w:r w:rsidR="00DC15D9" w:rsidRPr="00C710E0">
              <w:rPr>
                <w:b/>
                <w:sz w:val="20"/>
                <w:szCs w:val="20"/>
              </w:rPr>
              <w:t xml:space="preserve">the </w:t>
            </w:r>
            <w:r w:rsidR="00913143" w:rsidRPr="00C710E0">
              <w:rPr>
                <w:b/>
                <w:sz w:val="20"/>
                <w:szCs w:val="20"/>
              </w:rPr>
              <w:t>relevant pages from the college catalog</w:t>
            </w:r>
            <w:r w:rsidR="00DC15D9" w:rsidRPr="00C710E0">
              <w:rPr>
                <w:b/>
                <w:sz w:val="20"/>
                <w:szCs w:val="20"/>
              </w:rPr>
              <w:t xml:space="preserve"> that need to be changed. </w:t>
            </w:r>
            <w:r w:rsidR="00DC15D9" w:rsidRPr="00C710E0">
              <w:rPr>
                <w:sz w:val="20"/>
                <w:szCs w:val="20"/>
              </w:rPr>
              <w:t>Use</w:t>
            </w:r>
            <w:r w:rsidR="001C3A09" w:rsidRPr="00C710E0">
              <w:rPr>
                <w:sz w:val="20"/>
                <w:szCs w:val="20"/>
              </w:rPr>
              <w:t xml:space="preserve"> tracked changes feature to </w:t>
            </w:r>
            <w:r w:rsidR="00913143" w:rsidRPr="00C710E0">
              <w:rPr>
                <w:sz w:val="20"/>
                <w:szCs w:val="20"/>
              </w:rPr>
              <w:t>show how the catalog will be revised</w:t>
            </w:r>
            <w:r w:rsidR="00DC15D9" w:rsidRPr="00C710E0">
              <w:rPr>
                <w:sz w:val="20"/>
                <w:szCs w:val="20"/>
              </w:rPr>
              <w:t xml:space="preserve"> as you type in the revisions</w:t>
            </w:r>
            <w:r w:rsidR="00345149" w:rsidRPr="00C710E0">
              <w:rPr>
                <w:sz w:val="20"/>
                <w:szCs w:val="20"/>
              </w:rPr>
              <w:t>.</w:t>
            </w:r>
            <w:r w:rsidR="00913143" w:rsidRPr="00C710E0">
              <w:rPr>
                <w:sz w:val="20"/>
                <w:szCs w:val="20"/>
              </w:rPr>
              <w:t xml:space="preserve"> If </w:t>
            </w:r>
            <w:r w:rsidR="00DC15D9" w:rsidRPr="00C710E0">
              <w:rPr>
                <w:sz w:val="20"/>
                <w:szCs w:val="20"/>
              </w:rPr>
              <w:t xml:space="preserve">totally </w:t>
            </w:r>
            <w:r w:rsidR="00913143" w:rsidRPr="00C710E0">
              <w:rPr>
                <w:sz w:val="20"/>
                <w:szCs w:val="20"/>
              </w:rPr>
              <w:t>new copy, indicate where it should go in the catalog. If making related proposals a single catalog copy that includes all</w:t>
            </w:r>
            <w:r w:rsidR="00DC15D9" w:rsidRPr="00C710E0">
              <w:rPr>
                <w:sz w:val="20"/>
                <w:szCs w:val="20"/>
              </w:rPr>
              <w:t xml:space="preserve"> changes</w:t>
            </w:r>
            <w:r w:rsidR="00913143" w:rsidRPr="00C710E0">
              <w:rPr>
                <w:sz w:val="20"/>
                <w:szCs w:val="20"/>
              </w:rPr>
              <w:t xml:space="preserve"> is </w:t>
            </w:r>
            <w:r w:rsidR="006E365C" w:rsidRPr="00C710E0">
              <w:rPr>
                <w:sz w:val="20"/>
                <w:szCs w:val="20"/>
              </w:rPr>
              <w:t>preferred</w:t>
            </w:r>
            <w:r w:rsidR="00913143" w:rsidRPr="00C710E0">
              <w:rPr>
                <w:sz w:val="20"/>
                <w:szCs w:val="20"/>
              </w:rPr>
              <w:t xml:space="preserve">. Send </w:t>
            </w:r>
            <w:r w:rsidR="006E365C" w:rsidRPr="00C710E0">
              <w:rPr>
                <w:sz w:val="20"/>
                <w:szCs w:val="20"/>
              </w:rPr>
              <w:t xml:space="preserve">catalog copy </w:t>
            </w:r>
            <w:r w:rsidR="00913143" w:rsidRPr="00C710E0">
              <w:rPr>
                <w:sz w:val="20"/>
                <w:szCs w:val="20"/>
              </w:rPr>
              <w:t xml:space="preserve">as a separate </w:t>
            </w:r>
            <w:r w:rsidR="00A703CD" w:rsidRPr="00C710E0">
              <w:rPr>
                <w:sz w:val="20"/>
                <w:szCs w:val="20"/>
              </w:rPr>
              <w:t>single</w:t>
            </w:r>
            <w:r w:rsidR="006E365C" w:rsidRPr="00C710E0">
              <w:rPr>
                <w:sz w:val="20"/>
                <w:szCs w:val="20"/>
              </w:rPr>
              <w:t xml:space="preserve"> Word</w:t>
            </w:r>
            <w:r w:rsidR="00A703CD" w:rsidRPr="00C710E0">
              <w:rPr>
                <w:sz w:val="20"/>
                <w:szCs w:val="20"/>
              </w:rPr>
              <w:t xml:space="preserve"> </w:t>
            </w:r>
            <w:r w:rsidR="00913143" w:rsidRPr="00C710E0">
              <w:rPr>
                <w:sz w:val="20"/>
                <w:szCs w:val="20"/>
              </w:rPr>
              <w:t>file along with this form.</w:t>
            </w:r>
          </w:p>
        </w:tc>
      </w:tr>
      <w:tr w:rsidR="00CF0A1D" w:rsidRPr="00C710E0" w14:paraId="3E169CC4" w14:textId="77777777" w:rsidTr="60A52E68">
        <w:trPr>
          <w:cantSplit/>
        </w:trPr>
        <w:tc>
          <w:tcPr>
            <w:tcW w:w="5000" w:type="pct"/>
            <w:gridSpan w:val="6"/>
            <w:vAlign w:val="center"/>
          </w:tcPr>
          <w:p w14:paraId="0FA4BDEB" w14:textId="417AC005" w:rsidR="00CF0A1D" w:rsidRPr="00C710E0" w:rsidRDefault="00CF0A1D" w:rsidP="00CF0A1D">
            <w:pPr>
              <w:rPr>
                <w:sz w:val="20"/>
                <w:szCs w:val="20"/>
              </w:rPr>
            </w:pPr>
            <w:r w:rsidRPr="00C710E0">
              <w:rPr>
                <w:sz w:val="20"/>
                <w:szCs w:val="20"/>
              </w:rPr>
              <w:t xml:space="preserve">A.11. </w:t>
            </w:r>
            <w:r w:rsidR="00DC15D9" w:rsidRPr="00C710E0">
              <w:rPr>
                <w:sz w:val="20"/>
                <w:szCs w:val="20"/>
              </w:rPr>
              <w:t xml:space="preserve">List here (with the </w:t>
            </w:r>
            <w:r w:rsidR="006575EA" w:rsidRPr="00C710E0">
              <w:rPr>
                <w:sz w:val="20"/>
                <w:szCs w:val="20"/>
              </w:rPr>
              <w:t xml:space="preserve">relevant </w:t>
            </w:r>
            <w:proofErr w:type="spellStart"/>
            <w:r w:rsidR="00DC15D9" w:rsidRPr="00C710E0">
              <w:rPr>
                <w:sz w:val="20"/>
                <w:szCs w:val="20"/>
              </w:rPr>
              <w:t>urls</w:t>
            </w:r>
            <w:proofErr w:type="spellEnd"/>
            <w:r w:rsidR="00DC15D9" w:rsidRPr="00C710E0">
              <w:rPr>
                <w:sz w:val="20"/>
                <w:szCs w:val="20"/>
              </w:rPr>
              <w:t>), any RIC website pages that will need to be updated</w:t>
            </w:r>
            <w:r w:rsidR="0037253D" w:rsidRPr="00C710E0">
              <w:rPr>
                <w:sz w:val="20"/>
                <w:szCs w:val="20"/>
              </w:rPr>
              <w:t xml:space="preserve"> </w:t>
            </w:r>
            <w:r w:rsidR="001622D2" w:rsidRPr="00C710E0">
              <w:rPr>
                <w:sz w:val="20"/>
                <w:szCs w:val="20"/>
              </w:rPr>
              <w:t>(</w:t>
            </w:r>
            <w:r w:rsidR="0037253D" w:rsidRPr="00C710E0">
              <w:rPr>
                <w:sz w:val="20"/>
                <w:szCs w:val="20"/>
              </w:rPr>
              <w:t>to which your department does not have access</w:t>
            </w:r>
            <w:r w:rsidR="001622D2" w:rsidRPr="00C710E0">
              <w:rPr>
                <w:sz w:val="20"/>
                <w:szCs w:val="20"/>
              </w:rPr>
              <w:t>)</w:t>
            </w:r>
            <w:r w:rsidR="00DC15D9" w:rsidRPr="00C710E0">
              <w:rPr>
                <w:sz w:val="20"/>
                <w:szCs w:val="20"/>
              </w:rPr>
              <w:t xml:space="preserve"> if this proposal is approved</w:t>
            </w:r>
            <w:r w:rsidR="001622D2" w:rsidRPr="00C710E0">
              <w:rPr>
                <w:sz w:val="20"/>
                <w:szCs w:val="20"/>
              </w:rPr>
              <w:t>,</w:t>
            </w:r>
            <w:r w:rsidR="00DC15D9" w:rsidRPr="00C710E0">
              <w:rPr>
                <w:sz w:val="20"/>
                <w:szCs w:val="20"/>
              </w:rPr>
              <w:t xml:space="preserve"> with a</w:t>
            </w:r>
            <w:r w:rsidR="006575EA" w:rsidRPr="00C710E0">
              <w:rPr>
                <w:sz w:val="20"/>
                <w:szCs w:val="20"/>
              </w:rPr>
              <w:t xml:space="preserve">n explanation </w:t>
            </w:r>
            <w:r w:rsidR="00DC15D9" w:rsidRPr="00C710E0">
              <w:rPr>
                <w:sz w:val="20"/>
                <w:szCs w:val="20"/>
              </w:rPr>
              <w:t>as to what needs to be revised</w:t>
            </w:r>
            <w:r w:rsidR="006575EA" w:rsidRPr="00C710E0">
              <w:rPr>
                <w:sz w:val="20"/>
                <w:szCs w:val="20"/>
              </w:rPr>
              <w:t>:</w:t>
            </w:r>
          </w:p>
        </w:tc>
      </w:tr>
      <w:tr w:rsidR="00E500F9" w:rsidRPr="00C710E0" w14:paraId="07BC844E" w14:textId="77777777" w:rsidTr="60A52E68">
        <w:trPr>
          <w:cantSplit/>
        </w:trPr>
        <w:tc>
          <w:tcPr>
            <w:tcW w:w="5000" w:type="pct"/>
            <w:gridSpan w:val="6"/>
            <w:vAlign w:val="center"/>
          </w:tcPr>
          <w:p w14:paraId="7083B4D0" w14:textId="11797D65" w:rsidR="00E500F9" w:rsidRPr="00C710E0" w:rsidRDefault="00E500F9" w:rsidP="00CF0A1D">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8"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w:t>
            </w:r>
            <w:r w:rsidR="004E79A5" w:rsidRPr="00C710E0">
              <w:rPr>
                <w:b/>
                <w:sz w:val="20"/>
                <w:szCs w:val="20"/>
              </w:rPr>
              <w:t>. Please indicate clearly what will need to be updated</w:t>
            </w:r>
            <w:r w:rsidR="00A55DC7" w:rsidRPr="00C710E0">
              <w:rPr>
                <w:b/>
                <w:sz w:val="20"/>
                <w:szCs w:val="20"/>
              </w:rPr>
              <w:t>, including any changes in prefix numbers/titles for TES.</w:t>
            </w:r>
          </w:p>
        </w:tc>
      </w:tr>
      <w:tr w:rsidR="00590188" w:rsidRPr="00C710E0" w14:paraId="595E0072" w14:textId="77777777" w:rsidTr="60A52E68">
        <w:trPr>
          <w:cantSplit/>
        </w:trPr>
        <w:tc>
          <w:tcPr>
            <w:tcW w:w="5000" w:type="pct"/>
            <w:gridSpan w:val="6"/>
            <w:vAlign w:val="center"/>
          </w:tcPr>
          <w:p w14:paraId="74D63938" w14:textId="47933722" w:rsidR="00590188" w:rsidRPr="00C710E0" w:rsidRDefault="00590188" w:rsidP="00CF0A1D">
            <w:pPr>
              <w:rPr>
                <w:sz w:val="20"/>
                <w:szCs w:val="20"/>
              </w:rPr>
            </w:pPr>
            <w:r w:rsidRPr="00C710E0">
              <w:rPr>
                <w:sz w:val="20"/>
                <w:szCs w:val="20"/>
              </w:rPr>
              <w:t xml:space="preserve">A. 13 </w:t>
            </w:r>
            <w:r w:rsidR="00191F3C" w:rsidRPr="00C710E0">
              <w:rPr>
                <w:sz w:val="20"/>
                <w:szCs w:val="20"/>
              </w:rPr>
              <w:t xml:space="preserve">Check the section that lists “Possible NECHE considerations” on the UCC Forms and Information page and if any apply, indicate </w:t>
            </w:r>
            <w:r w:rsidR="0002048B" w:rsidRPr="00C710E0">
              <w:rPr>
                <w:sz w:val="20"/>
                <w:szCs w:val="20"/>
              </w:rPr>
              <w:t xml:space="preserve">what that might be </w:t>
            </w:r>
            <w:r w:rsidR="00191F3C" w:rsidRPr="00C710E0">
              <w:rPr>
                <w:sz w:val="20"/>
                <w:szCs w:val="20"/>
              </w:rPr>
              <w:t>here and contact Institutional Research for further guidance.</w:t>
            </w:r>
          </w:p>
        </w:tc>
      </w:tr>
    </w:tbl>
    <w:p w14:paraId="58DEE437" w14:textId="77777777" w:rsidR="00DC15D9" w:rsidRPr="00C710E0" w:rsidRDefault="00DC15D9" w:rsidP="00C344AB"/>
    <w:p w14:paraId="703A87A5" w14:textId="538C1A57" w:rsidR="00514E2C" w:rsidRPr="00D237E8" w:rsidRDefault="00514E2C">
      <w:pPr>
        <w:spacing w:line="240" w:lineRule="auto"/>
      </w:pPr>
      <w:r w:rsidRPr="00C710E0">
        <w:br w:type="page"/>
      </w:r>
    </w:p>
    <w:p w14:paraId="25741DE8" w14:textId="7C088048" w:rsidR="006D0DAC" w:rsidRPr="00C710E0" w:rsidRDefault="00276C70" w:rsidP="006D0DAC">
      <w:pPr>
        <w:pStyle w:val="Heading3"/>
        <w:keepNext/>
        <w:spacing w:before="0"/>
        <w:jc w:val="left"/>
        <w:rPr>
          <w:b/>
          <w:bCs/>
        </w:rPr>
      </w:pPr>
      <w:r w:rsidRPr="00C710E0">
        <w:rPr>
          <w:b/>
          <w:bCs/>
        </w:rPr>
        <w:lastRenderedPageBreak/>
        <w:t>E</w:t>
      </w:r>
      <w:r w:rsidR="00F64260" w:rsidRPr="00C710E0">
        <w:rPr>
          <w:b/>
          <w:bCs/>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C710E0">
          <w:rPr>
            <w:rStyle w:val="Hyperlink"/>
            <w:b/>
            <w:bCs/>
          </w:rPr>
          <w:t>Program Proposals</w:t>
        </w:r>
        <w:bookmarkStart w:id="14" w:name="program_proposals"/>
        <w:bookmarkEnd w:id="14"/>
      </w:hyperlink>
      <w:r w:rsidR="00FE6A1D" w:rsidRPr="00C710E0">
        <w:rPr>
          <w:b/>
          <w:bCs/>
        </w:rPr>
        <w:t xml:space="preserve"> </w:t>
      </w:r>
      <w:r w:rsidR="00D263FE" w:rsidRPr="00C710E0">
        <w:rPr>
          <w:b/>
          <w:bCs/>
        </w:rPr>
        <w:t xml:space="preserve">For IN-Person or mixed modalities </w:t>
      </w:r>
      <w:r w:rsidR="005A0673" w:rsidRPr="00C710E0">
        <w:rPr>
          <w:b/>
          <w:bCs/>
        </w:rPr>
        <w:t xml:space="preserve">(for fully online programs: see section </w:t>
      </w:r>
      <w:r w:rsidRPr="00C710E0">
        <w:rPr>
          <w:b/>
          <w:bCs/>
        </w:rPr>
        <w:t>F</w:t>
      </w:r>
      <w:r w:rsidR="005A0673" w:rsidRPr="00C710E0">
        <w:rPr>
          <w:b/>
          <w:bCs/>
        </w:rPr>
        <w:t>)</w:t>
      </w:r>
      <w:r w:rsidR="006D0DAC" w:rsidRPr="00C710E0">
        <w:rPr>
          <w:b/>
          <w:bCs/>
        </w:rPr>
        <w:t>:</w:t>
      </w:r>
    </w:p>
    <w:p w14:paraId="0073264A" w14:textId="775154C6" w:rsidR="00AA5F73" w:rsidRPr="00C710E0" w:rsidRDefault="00590188" w:rsidP="006D0DAC">
      <w:pPr>
        <w:pStyle w:val="Heading3"/>
        <w:keepNext/>
        <w:spacing w:before="0"/>
        <w:jc w:val="left"/>
      </w:pPr>
      <w:r w:rsidRPr="00C710E0">
        <w:rPr>
          <w:b/>
          <w:sz w:val="20"/>
          <w:szCs w:val="20"/>
        </w:rPr>
        <w:t>C</w:t>
      </w:r>
      <w:r w:rsidR="00F3256C" w:rsidRPr="00C710E0">
        <w:rPr>
          <w:b/>
          <w:sz w:val="20"/>
          <w:szCs w:val="20"/>
        </w:rPr>
        <w:t>omplete only what is relevant to your</w:t>
      </w:r>
      <w:r w:rsidRPr="00C710E0">
        <w:rPr>
          <w:b/>
          <w:sz w:val="20"/>
          <w:szCs w:val="20"/>
        </w:rPr>
        <w:t xml:space="preserve"> proposal. </w:t>
      </w:r>
      <w:r w:rsidR="00C344AB" w:rsidRPr="00C710E0">
        <w:rPr>
          <w:b/>
          <w:sz w:val="20"/>
          <w:szCs w:val="20"/>
        </w:rPr>
        <w:t xml:space="preserve">Delete </w:t>
      </w:r>
      <w:r w:rsidR="005851AF" w:rsidRPr="00C710E0">
        <w:rPr>
          <w:b/>
          <w:sz w:val="20"/>
          <w:szCs w:val="20"/>
        </w:rPr>
        <w:t xml:space="preserve">section </w:t>
      </w:r>
      <w:r w:rsidR="00F46CBC" w:rsidRPr="00C710E0">
        <w:rPr>
          <w:b/>
          <w:sz w:val="20"/>
          <w:szCs w:val="20"/>
        </w:rPr>
        <w:t>E</w:t>
      </w:r>
      <w:r w:rsidR="007C296B" w:rsidRPr="00C710E0">
        <w:rPr>
          <w:b/>
          <w:sz w:val="20"/>
          <w:szCs w:val="20"/>
        </w:rPr>
        <w:t>.</w:t>
      </w:r>
      <w:r w:rsidR="00C344AB" w:rsidRPr="00C710E0">
        <w:rPr>
          <w:b/>
          <w:sz w:val="20"/>
          <w:szCs w:val="20"/>
        </w:rPr>
        <w:t xml:space="preserve"> if </w:t>
      </w:r>
      <w:r w:rsidRPr="00C710E0">
        <w:rPr>
          <w:b/>
          <w:sz w:val="20"/>
          <w:szCs w:val="20"/>
        </w:rPr>
        <w:t>not needed</w:t>
      </w:r>
      <w:r w:rsidR="00C344AB" w:rsidRPr="00C710E0">
        <w:rPr>
          <w:b/>
          <w:sz w:val="20"/>
          <w:szCs w:val="20"/>
        </w:rPr>
        <w:t>.</w:t>
      </w:r>
      <w:r w:rsidR="00AA5F73" w:rsidRPr="00C710E0">
        <w:rPr>
          <w:b/>
          <w:sz w:val="20"/>
          <w:szCs w:val="20"/>
        </w:rPr>
        <w:t xml:space="preserve"> PLease add in the 2020 CIP number for </w:t>
      </w:r>
      <w:r w:rsidR="00E36899" w:rsidRPr="00C710E0">
        <w:rPr>
          <w:b/>
          <w:sz w:val="20"/>
          <w:szCs w:val="20"/>
        </w:rPr>
        <w:t xml:space="preserve">MAJOR </w:t>
      </w:r>
      <w:r w:rsidR="00AA5F73" w:rsidRPr="00C710E0">
        <w:rPr>
          <w:b/>
          <w:sz w:val="20"/>
          <w:szCs w:val="20"/>
        </w:rPr>
        <w:t>revis</w:t>
      </w:r>
      <w:r w:rsidR="009F6D67" w:rsidRPr="00C710E0">
        <w:rPr>
          <w:b/>
          <w:sz w:val="20"/>
          <w:szCs w:val="20"/>
        </w:rPr>
        <w:t>i</w:t>
      </w:r>
      <w:r w:rsidR="00AA5F73" w:rsidRPr="00C710E0">
        <w:rPr>
          <w:b/>
          <w:sz w:val="20"/>
          <w:szCs w:val="20"/>
        </w:rPr>
        <w:t>ons or new programs</w:t>
      </w:r>
      <w:r w:rsidR="00E36899" w:rsidRPr="00C710E0">
        <w:rPr>
          <w:b/>
          <w:sz w:val="20"/>
          <w:szCs w:val="20"/>
        </w:rPr>
        <w:t xml:space="preserve"> in </w:t>
      </w:r>
      <w:r w:rsidR="00E018C8">
        <w:rPr>
          <w:b/>
          <w:sz w:val="20"/>
          <w:szCs w:val="20"/>
        </w:rPr>
        <w:t>E</w:t>
      </w:r>
      <w:r w:rsidR="00E36899" w:rsidRPr="00C710E0">
        <w:rPr>
          <w:b/>
          <w:sz w:val="20"/>
          <w:szCs w:val="20"/>
        </w:rPr>
        <w:t xml:space="preserve"> </w:t>
      </w:r>
      <w:r w:rsidR="00E018C8">
        <w:rPr>
          <w:b/>
          <w:sz w:val="20"/>
          <w:szCs w:val="20"/>
        </w:rPr>
        <w:t>2</w:t>
      </w:r>
      <w:r w:rsidR="00E36899" w:rsidRPr="00C710E0">
        <w:rPr>
          <w:b/>
          <w:sz w:val="20"/>
          <w:szCs w:val="20"/>
        </w:rPr>
        <w:t>;</w:t>
      </w:r>
      <w:r w:rsidR="00AA5F73" w:rsidRPr="00C710E0">
        <w:rPr>
          <w:b/>
          <w:sz w:val="20"/>
          <w:szCs w:val="20"/>
        </w:rPr>
        <w:t xml:space="preserve"> </w:t>
      </w:r>
      <w:r w:rsidR="00F84B65" w:rsidRPr="00C710E0">
        <w:rPr>
          <w:b/>
          <w:sz w:val="20"/>
          <w:szCs w:val="20"/>
        </w:rPr>
        <w:t>these can be found</w:t>
      </w:r>
      <w:r w:rsidR="00AA5F73" w:rsidRPr="00C710E0">
        <w:rPr>
          <w:b/>
          <w:sz w:val="20"/>
          <w:szCs w:val="20"/>
        </w:rPr>
        <w:t xml:space="preserve"> at </w:t>
      </w:r>
      <w:hyperlink r:id="rId9" w:history="1">
        <w:r w:rsidR="00AA5F73" w:rsidRPr="00C710E0">
          <w:rPr>
            <w:rStyle w:val="Hyperlink"/>
            <w:rFonts w:asciiTheme="minorHAnsi" w:hAnsiTheme="minorHAnsi"/>
            <w:b/>
            <w:sz w:val="20"/>
            <w:szCs w:val="20"/>
          </w:rPr>
          <w:t>https://nces.ed.gov/ipeds/cipcode/browse.aspx?y=56</w:t>
        </w:r>
      </w:hyperlink>
      <w:r w:rsidR="00E36899" w:rsidRPr="00C710E0">
        <w:rPr>
          <w:rStyle w:val="Hyperlink"/>
          <w:rFonts w:asciiTheme="minorHAnsi" w:hAnsiTheme="minorHAnsi"/>
          <w:b/>
          <w:sz w:val="20"/>
          <w:szCs w:val="20"/>
        </w:rPr>
        <w:t xml:space="preserve"> </w:t>
      </w:r>
      <w:r w:rsidR="00E36899"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F64260" w:rsidRPr="00C710E0" w14:paraId="1AE46BD8" w14:textId="77777777" w:rsidTr="60A52E68">
        <w:trPr>
          <w:tblHeader/>
        </w:trPr>
        <w:tc>
          <w:tcPr>
            <w:tcW w:w="3100" w:type="dxa"/>
            <w:shd w:val="clear" w:color="auto" w:fill="FABF8F" w:themeFill="accent6" w:themeFillTint="99"/>
            <w:noWrap/>
            <w:vAlign w:val="center"/>
          </w:tcPr>
          <w:p w14:paraId="66CBC241" w14:textId="77777777" w:rsidR="00F64260" w:rsidRPr="00C710E0" w:rsidRDefault="00F64260" w:rsidP="00EB33FD">
            <w:pPr>
              <w:pStyle w:val="Heading5"/>
              <w:keepNext/>
              <w:spacing w:before="0" w:after="0" w:line="240" w:lineRule="auto"/>
            </w:pPr>
          </w:p>
        </w:tc>
        <w:tc>
          <w:tcPr>
            <w:tcW w:w="3840" w:type="dxa"/>
            <w:noWrap/>
          </w:tcPr>
          <w:p w14:paraId="31E82DA0" w14:textId="77777777" w:rsidR="00F64260" w:rsidRPr="00C710E0" w:rsidRDefault="00000000" w:rsidP="00EB33FD">
            <w:pPr>
              <w:pStyle w:val="Heading5"/>
              <w:keepNext/>
              <w:spacing w:before="0" w:after="0" w:line="240" w:lineRule="auto"/>
              <w:jc w:val="center"/>
            </w:pPr>
            <w:hyperlink w:anchor="old_program" w:tooltip="Delete this column for new programs. Right-click, Delete Column. Widen the table when done." w:history="1">
              <w:r w:rsidR="00F64260" w:rsidRPr="00C710E0">
                <w:rPr>
                  <w:rStyle w:val="Hyperlink"/>
                </w:rPr>
                <w:t>Old (for revisions only)</w:t>
              </w:r>
              <w:bookmarkStart w:id="15" w:name="old_program"/>
              <w:bookmarkEnd w:id="15"/>
            </w:hyperlink>
          </w:p>
        </w:tc>
        <w:tc>
          <w:tcPr>
            <w:tcW w:w="3840" w:type="dxa"/>
            <w:noWrap/>
          </w:tcPr>
          <w:p w14:paraId="332B3030" w14:textId="77777777" w:rsidR="00F64260" w:rsidRPr="00C710E0" w:rsidRDefault="00F64260" w:rsidP="00EB33FD">
            <w:pPr>
              <w:pStyle w:val="Heading5"/>
              <w:keepNext/>
              <w:spacing w:before="0" w:after="0" w:line="240" w:lineRule="auto"/>
              <w:jc w:val="center"/>
            </w:pPr>
            <w:r w:rsidRPr="00C710E0">
              <w:t>New/revised</w:t>
            </w:r>
          </w:p>
        </w:tc>
      </w:tr>
      <w:tr w:rsidR="00F64260" w:rsidRPr="00C710E0" w14:paraId="79AE49B9" w14:textId="77777777" w:rsidTr="60A52E68">
        <w:tc>
          <w:tcPr>
            <w:tcW w:w="3100" w:type="dxa"/>
            <w:noWrap/>
            <w:vAlign w:val="center"/>
          </w:tcPr>
          <w:p w14:paraId="68D19FEF" w14:textId="21BF9600" w:rsidR="00F64260" w:rsidRPr="00C710E0" w:rsidRDefault="00276C70" w:rsidP="00310D95">
            <w:pPr>
              <w:spacing w:line="240" w:lineRule="auto"/>
              <w:rPr>
                <w:rStyle w:val="Hyperlink"/>
              </w:rPr>
            </w:pPr>
            <w:r w:rsidRPr="00C710E0">
              <w:t>E</w:t>
            </w:r>
            <w:r w:rsidR="00115A68" w:rsidRPr="00C710E0">
              <w:t>.1</w:t>
            </w:r>
            <w:r w:rsidR="00F64260" w:rsidRPr="00C710E0">
              <w:t xml:space="preserve">. </w:t>
            </w:r>
            <w:hyperlink w:anchor="enrollments" w:tooltip="For revised programs, indicate, if available, enrollments for the last few years. For new programs, include estimated target enrollments. " w:history="1">
              <w:r w:rsidR="00C518C1" w:rsidRPr="00C710E0">
                <w:rPr>
                  <w:rStyle w:val="Hyperlink"/>
                </w:rPr>
                <w:t>E</w:t>
              </w:r>
              <w:r w:rsidR="00C97577" w:rsidRPr="00C710E0">
                <w:rPr>
                  <w:rStyle w:val="Hyperlink"/>
                </w:rPr>
                <w:t>nrollments</w:t>
              </w:r>
            </w:hyperlink>
            <w:r w:rsidR="00263D78" w:rsidRPr="00C710E0">
              <w:rPr>
                <w:rStyle w:val="Hyperlink"/>
              </w:rPr>
              <w:t xml:space="preserve"> </w:t>
            </w:r>
          </w:p>
          <w:p w14:paraId="1C626303" w14:textId="3D2F7BFC" w:rsidR="00263D78" w:rsidRPr="00C710E0" w:rsidRDefault="00263D78" w:rsidP="00310D95">
            <w:pPr>
              <w:spacing w:line="240" w:lineRule="auto"/>
            </w:pPr>
            <w:r w:rsidRPr="00C710E0">
              <w:t>Must be completed.</w:t>
            </w:r>
          </w:p>
        </w:tc>
        <w:tc>
          <w:tcPr>
            <w:tcW w:w="3840" w:type="dxa"/>
            <w:noWrap/>
          </w:tcPr>
          <w:p w14:paraId="057D225D" w14:textId="547E05C1" w:rsidR="00F64260" w:rsidRPr="00C710E0" w:rsidRDefault="003B09C5" w:rsidP="00120C12">
            <w:pPr>
              <w:spacing w:line="240" w:lineRule="auto"/>
              <w:rPr>
                <w:b/>
              </w:rPr>
            </w:pPr>
            <w:bookmarkStart w:id="16" w:name="enrollments"/>
            <w:bookmarkEnd w:id="16"/>
            <w:r>
              <w:rPr>
                <w:b/>
              </w:rPr>
              <w:t>Fall 2023 enrollments in the Portuguese minor: 9</w:t>
            </w:r>
          </w:p>
        </w:tc>
        <w:tc>
          <w:tcPr>
            <w:tcW w:w="3840" w:type="dxa"/>
            <w:noWrap/>
          </w:tcPr>
          <w:p w14:paraId="2C9C0D13" w14:textId="7E24328E" w:rsidR="00F64260" w:rsidRPr="00C710E0" w:rsidRDefault="009636B7" w:rsidP="00120C12">
            <w:pPr>
              <w:spacing w:line="240" w:lineRule="auto"/>
              <w:rPr>
                <w:b/>
              </w:rPr>
            </w:pPr>
            <w:r>
              <w:rPr>
                <w:b/>
              </w:rPr>
              <w:t xml:space="preserve">Expected to </w:t>
            </w:r>
            <w:r w:rsidR="001211B2">
              <w:rPr>
                <w:b/>
              </w:rPr>
              <w:t>increase</w:t>
            </w:r>
          </w:p>
        </w:tc>
      </w:tr>
      <w:tr w:rsidR="00AA5F73" w:rsidRPr="00C710E0" w14:paraId="649EDB30" w14:textId="77777777" w:rsidTr="60A52E68">
        <w:tc>
          <w:tcPr>
            <w:tcW w:w="3100" w:type="dxa"/>
            <w:noWrap/>
            <w:vAlign w:val="center"/>
          </w:tcPr>
          <w:p w14:paraId="0FA4359A" w14:textId="310DB23A" w:rsidR="00AA5F73" w:rsidRPr="00C710E0" w:rsidRDefault="00276C70" w:rsidP="00310D95">
            <w:pPr>
              <w:spacing w:line="240" w:lineRule="auto"/>
            </w:pPr>
            <w:r w:rsidRPr="00C710E0">
              <w:t>E</w:t>
            </w:r>
            <w:r w:rsidR="00AA5F73" w:rsidRPr="00C710E0">
              <w:t xml:space="preserve">. 2. </w:t>
            </w:r>
            <w:bookmarkStart w:id="17" w:name="CIPnumber"/>
            <w:r w:rsidR="0005769F" w:rsidRPr="00C710E0">
              <w:fldChar w:fldCharType="begin"/>
            </w:r>
            <w:r w:rsidR="0005769F" w:rsidRPr="00C710E0">
              <w:instrText>HYPERLINK  \l "CIPnumber" \o "THESE CAN BE FOUND AT HTTPS://NCES.ED.GOV/IPEDS/CIPCODE/BROWSE.ASPX?Y=56 CONSULT WITH INSTITUTIONAL RESEARCH TO BE SURE YOU SELECT THE CORRECT ONE."</w:instrText>
            </w:r>
            <w:r w:rsidR="0005769F" w:rsidRPr="00C710E0">
              <w:fldChar w:fldCharType="separate"/>
            </w:r>
            <w:r w:rsidR="00AA5F73" w:rsidRPr="00C710E0">
              <w:rPr>
                <w:rStyle w:val="Hyperlink"/>
              </w:rPr>
              <w:t>2020 CIP number</w:t>
            </w:r>
            <w:bookmarkEnd w:id="17"/>
            <w:r w:rsidR="0005769F" w:rsidRPr="00C710E0">
              <w:fldChar w:fldCharType="end"/>
            </w:r>
          </w:p>
        </w:tc>
        <w:tc>
          <w:tcPr>
            <w:tcW w:w="3840" w:type="dxa"/>
            <w:noWrap/>
          </w:tcPr>
          <w:p w14:paraId="29A90B7F" w14:textId="77777777" w:rsidR="00AA5F73" w:rsidRPr="00C710E0" w:rsidRDefault="00AA5F73" w:rsidP="00120C12">
            <w:pPr>
              <w:spacing w:line="240" w:lineRule="auto"/>
              <w:rPr>
                <w:b/>
              </w:rPr>
            </w:pPr>
          </w:p>
        </w:tc>
        <w:tc>
          <w:tcPr>
            <w:tcW w:w="3840" w:type="dxa"/>
            <w:noWrap/>
          </w:tcPr>
          <w:p w14:paraId="552AC39A" w14:textId="77777777" w:rsidR="00AA5F73" w:rsidRPr="00C710E0" w:rsidRDefault="00AA5F73" w:rsidP="00120C12">
            <w:pPr>
              <w:spacing w:line="240" w:lineRule="auto"/>
              <w:rPr>
                <w:b/>
              </w:rPr>
            </w:pPr>
          </w:p>
        </w:tc>
      </w:tr>
      <w:tr w:rsidR="00F64260" w:rsidRPr="00C710E0" w14:paraId="0A95C54B" w14:textId="77777777" w:rsidTr="60A52E68">
        <w:tc>
          <w:tcPr>
            <w:tcW w:w="3100" w:type="dxa"/>
            <w:noWrap/>
            <w:vAlign w:val="center"/>
          </w:tcPr>
          <w:p w14:paraId="2E4F2469" w14:textId="139555B7" w:rsidR="00F64260" w:rsidRPr="00C710E0" w:rsidRDefault="00276C70" w:rsidP="003F099C">
            <w:pPr>
              <w:spacing w:line="240" w:lineRule="auto"/>
            </w:pPr>
            <w:r w:rsidRPr="00C710E0">
              <w:t>E</w:t>
            </w:r>
            <w:r w:rsidR="00115A68" w:rsidRPr="00C710E0">
              <w:t>.</w:t>
            </w:r>
            <w:r w:rsidR="00AA5F73" w:rsidRPr="00C710E0">
              <w:t>3</w:t>
            </w:r>
            <w:r w:rsidR="00F64260" w:rsidRPr="00C710E0">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C710E0">
                <w:rPr>
                  <w:rStyle w:val="Hyperlink"/>
                </w:rPr>
                <w:t>Admission requirements</w:t>
              </w:r>
            </w:hyperlink>
          </w:p>
        </w:tc>
        <w:tc>
          <w:tcPr>
            <w:tcW w:w="3840" w:type="dxa"/>
            <w:noWrap/>
          </w:tcPr>
          <w:p w14:paraId="2D34A0B2" w14:textId="77777777" w:rsidR="00F64260" w:rsidRPr="00C710E0" w:rsidRDefault="00F64260" w:rsidP="00120C12">
            <w:pPr>
              <w:spacing w:line="240" w:lineRule="auto"/>
              <w:rPr>
                <w:b/>
              </w:rPr>
            </w:pPr>
            <w:bookmarkStart w:id="18" w:name="admissions"/>
            <w:bookmarkEnd w:id="18"/>
          </w:p>
        </w:tc>
        <w:tc>
          <w:tcPr>
            <w:tcW w:w="3840" w:type="dxa"/>
            <w:noWrap/>
          </w:tcPr>
          <w:p w14:paraId="57058A41" w14:textId="77777777" w:rsidR="00F64260" w:rsidRPr="00C710E0" w:rsidRDefault="00F64260" w:rsidP="00120C12">
            <w:pPr>
              <w:spacing w:line="240" w:lineRule="auto"/>
              <w:rPr>
                <w:b/>
              </w:rPr>
            </w:pPr>
          </w:p>
        </w:tc>
      </w:tr>
      <w:tr w:rsidR="00F64260" w:rsidRPr="00C710E0" w14:paraId="61F34EB3" w14:textId="77777777" w:rsidTr="60A52E68">
        <w:tc>
          <w:tcPr>
            <w:tcW w:w="3100" w:type="dxa"/>
            <w:noWrap/>
            <w:vAlign w:val="center"/>
          </w:tcPr>
          <w:p w14:paraId="2EBE9461" w14:textId="7967FCC6" w:rsidR="00F64260" w:rsidRPr="00C710E0" w:rsidRDefault="00276C70" w:rsidP="003F099C">
            <w:pPr>
              <w:spacing w:line="240" w:lineRule="auto"/>
            </w:pPr>
            <w:r w:rsidRPr="00C710E0">
              <w:t>E</w:t>
            </w:r>
            <w:r w:rsidR="00115A68" w:rsidRPr="00C710E0">
              <w:t>.</w:t>
            </w:r>
            <w:r w:rsidR="00AA5F73" w:rsidRPr="00C710E0">
              <w:t>4</w:t>
            </w:r>
            <w:r w:rsidR="00F64260" w:rsidRPr="00C710E0">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C710E0">
                <w:rPr>
                  <w:rStyle w:val="Hyperlink"/>
                </w:rPr>
                <w:t>Retention requirements</w:t>
              </w:r>
            </w:hyperlink>
          </w:p>
        </w:tc>
        <w:tc>
          <w:tcPr>
            <w:tcW w:w="3840" w:type="dxa"/>
            <w:noWrap/>
          </w:tcPr>
          <w:p w14:paraId="604F27AD" w14:textId="7B6FE062" w:rsidR="00F64260" w:rsidRPr="00C710E0" w:rsidRDefault="001211B2" w:rsidP="00120C12">
            <w:pPr>
              <w:spacing w:line="240" w:lineRule="auto"/>
              <w:rPr>
                <w:b/>
              </w:rPr>
            </w:pPr>
            <w:bookmarkStart w:id="19" w:name="retention"/>
            <w:bookmarkEnd w:id="19"/>
            <w:r>
              <w:rPr>
                <w:b/>
              </w:rPr>
              <w:t xml:space="preserve">Minimum </w:t>
            </w:r>
            <w:r w:rsidR="00133CD2">
              <w:rPr>
                <w:b/>
              </w:rPr>
              <w:t>2.0</w:t>
            </w:r>
            <w:r w:rsidR="00173AC2">
              <w:rPr>
                <w:b/>
              </w:rPr>
              <w:t xml:space="preserve"> GPA</w:t>
            </w:r>
          </w:p>
        </w:tc>
        <w:tc>
          <w:tcPr>
            <w:tcW w:w="3840" w:type="dxa"/>
            <w:noWrap/>
          </w:tcPr>
          <w:p w14:paraId="57B1FAE7" w14:textId="59E167C3" w:rsidR="00F64260" w:rsidRPr="00C710E0" w:rsidRDefault="001211B2" w:rsidP="00120C12">
            <w:pPr>
              <w:spacing w:line="240" w:lineRule="auto"/>
              <w:rPr>
                <w:b/>
              </w:rPr>
            </w:pPr>
            <w:r>
              <w:rPr>
                <w:b/>
              </w:rPr>
              <w:t xml:space="preserve">Minimum </w:t>
            </w:r>
            <w:r w:rsidR="00133CD2">
              <w:rPr>
                <w:b/>
              </w:rPr>
              <w:t>2.0</w:t>
            </w:r>
            <w:r w:rsidR="00173AC2">
              <w:rPr>
                <w:b/>
              </w:rPr>
              <w:t xml:space="preserve"> GPA</w:t>
            </w:r>
          </w:p>
        </w:tc>
      </w:tr>
      <w:tr w:rsidR="00F64260" w:rsidRPr="00C710E0" w14:paraId="43B2AD3F" w14:textId="77777777" w:rsidTr="60A52E68">
        <w:tc>
          <w:tcPr>
            <w:tcW w:w="3100" w:type="dxa"/>
            <w:noWrap/>
            <w:vAlign w:val="center"/>
          </w:tcPr>
          <w:p w14:paraId="4E1F209D" w14:textId="6B667B1D" w:rsidR="00F64260" w:rsidRPr="00C710E0" w:rsidRDefault="00276C70" w:rsidP="003F099C">
            <w:pPr>
              <w:spacing w:line="240" w:lineRule="auto"/>
            </w:pPr>
            <w:r w:rsidRPr="00C710E0">
              <w:t>E</w:t>
            </w:r>
            <w:r w:rsidR="00115A68" w:rsidRPr="00C710E0">
              <w:t>.</w:t>
            </w:r>
            <w:r w:rsidR="00AA5F73" w:rsidRPr="00C710E0">
              <w:t>5</w:t>
            </w:r>
            <w:r w:rsidR="00F64260" w:rsidRPr="00C710E0">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C710E0">
                <w:rPr>
                  <w:rStyle w:val="Hyperlink"/>
                </w:rPr>
                <w:t>Course requirements</w:t>
              </w:r>
            </w:hyperlink>
            <w:r w:rsidR="00F64260" w:rsidRPr="00C710E0">
              <w:t xml:space="preserve"> for each program option</w:t>
            </w:r>
            <w:r w:rsidR="00D96C1E" w:rsidRPr="00C710E0">
              <w:t>. Show the course requirements for the whole program here.</w:t>
            </w:r>
          </w:p>
        </w:tc>
        <w:tc>
          <w:tcPr>
            <w:tcW w:w="3840" w:type="dxa"/>
            <w:noWrap/>
          </w:tcPr>
          <w:p w14:paraId="6305C9E9" w14:textId="77777777" w:rsidR="00F64260" w:rsidRDefault="00133CD2" w:rsidP="00120C12">
            <w:pPr>
              <w:spacing w:line="240" w:lineRule="auto"/>
              <w:rPr>
                <w:b/>
              </w:rPr>
            </w:pPr>
            <w:bookmarkStart w:id="20" w:name="course_reqs"/>
            <w:bookmarkEnd w:id="20"/>
            <w:r>
              <w:rPr>
                <w:b/>
              </w:rPr>
              <w:t>Required: PORT 115, PORT 201, PORT 202</w:t>
            </w:r>
          </w:p>
          <w:p w14:paraId="1B32FCFB" w14:textId="27BBA078" w:rsidR="00133CD2" w:rsidRPr="00C710E0" w:rsidRDefault="00133CD2" w:rsidP="00120C12">
            <w:pPr>
              <w:spacing w:line="240" w:lineRule="auto"/>
              <w:rPr>
                <w:b/>
              </w:rPr>
            </w:pPr>
            <w:r>
              <w:rPr>
                <w:b/>
              </w:rPr>
              <w:t>Electives: 6-8 credits at the 300 level</w:t>
            </w:r>
          </w:p>
        </w:tc>
        <w:tc>
          <w:tcPr>
            <w:tcW w:w="3840" w:type="dxa"/>
            <w:noWrap/>
          </w:tcPr>
          <w:p w14:paraId="0E1FE9C6" w14:textId="5D02DBA2" w:rsidR="00F64260" w:rsidRPr="00C710E0" w:rsidRDefault="00133CD2" w:rsidP="00120C12">
            <w:pPr>
              <w:spacing w:line="240" w:lineRule="auto"/>
              <w:rPr>
                <w:b/>
              </w:rPr>
            </w:pPr>
            <w:r>
              <w:rPr>
                <w:b/>
              </w:rPr>
              <w:t xml:space="preserve">Minimum of 18-20 credits above PORT 102 </w:t>
            </w:r>
            <w:r w:rsidR="00F425B6" w:rsidRPr="00F425B6">
              <w:rPr>
                <w:b/>
                <w:bCs/>
              </w:rPr>
              <w:t>in consultation with the Portuguese advisor</w:t>
            </w:r>
          </w:p>
          <w:p w14:paraId="43FAF56E" w14:textId="77777777" w:rsidR="00F64260" w:rsidRPr="00C710E0" w:rsidRDefault="00F64260" w:rsidP="00120C12">
            <w:pPr>
              <w:spacing w:line="240" w:lineRule="auto"/>
              <w:rPr>
                <w:b/>
              </w:rPr>
            </w:pPr>
          </w:p>
          <w:p w14:paraId="0DA66663" w14:textId="77777777" w:rsidR="00F64260" w:rsidRPr="00C710E0" w:rsidRDefault="00F64260" w:rsidP="00120C12">
            <w:pPr>
              <w:spacing w:line="240" w:lineRule="auto"/>
              <w:rPr>
                <w:b/>
              </w:rPr>
            </w:pPr>
          </w:p>
        </w:tc>
      </w:tr>
      <w:tr w:rsidR="00F64260" w:rsidRPr="00C710E0" w14:paraId="07853955" w14:textId="77777777" w:rsidTr="60A52E68">
        <w:tc>
          <w:tcPr>
            <w:tcW w:w="3100" w:type="dxa"/>
            <w:noWrap/>
            <w:vAlign w:val="center"/>
          </w:tcPr>
          <w:p w14:paraId="38AD1617" w14:textId="412B391B" w:rsidR="00F64260" w:rsidRPr="00C710E0" w:rsidRDefault="00276C70" w:rsidP="00A442D7">
            <w:pPr>
              <w:spacing w:line="240" w:lineRule="auto"/>
            </w:pPr>
            <w:r w:rsidRPr="00C710E0">
              <w:t>E</w:t>
            </w:r>
            <w:r w:rsidR="00115A68" w:rsidRPr="00C710E0">
              <w:t>.</w:t>
            </w:r>
            <w:r w:rsidR="00AA5F73" w:rsidRPr="00C710E0">
              <w:t>6</w:t>
            </w:r>
            <w:r w:rsidR="00F64260" w:rsidRPr="00C710E0">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C710E0">
                <w:rPr>
                  <w:rStyle w:val="Hyperlink"/>
                </w:rPr>
                <w:t>Credit count</w:t>
              </w:r>
            </w:hyperlink>
            <w:r w:rsidR="00115A68" w:rsidRPr="00C710E0">
              <w:rPr>
                <w:rStyle w:val="Hyperlink"/>
              </w:rPr>
              <w:t xml:space="preserve"> for each program option</w:t>
            </w:r>
          </w:p>
        </w:tc>
        <w:tc>
          <w:tcPr>
            <w:tcW w:w="3840" w:type="dxa"/>
            <w:noWrap/>
          </w:tcPr>
          <w:p w14:paraId="63353FC7" w14:textId="5A8FDC90" w:rsidR="00F64260" w:rsidRPr="00C710E0" w:rsidRDefault="00133CD2" w:rsidP="00120C12">
            <w:pPr>
              <w:spacing w:line="240" w:lineRule="auto"/>
              <w:rPr>
                <w:b/>
              </w:rPr>
            </w:pPr>
            <w:bookmarkStart w:id="21" w:name="credit_count"/>
            <w:bookmarkEnd w:id="21"/>
            <w:r>
              <w:rPr>
                <w:b/>
              </w:rPr>
              <w:t>18-20</w:t>
            </w:r>
          </w:p>
        </w:tc>
        <w:tc>
          <w:tcPr>
            <w:tcW w:w="3840" w:type="dxa"/>
            <w:noWrap/>
          </w:tcPr>
          <w:p w14:paraId="0CDCA3D1" w14:textId="1CB149C5" w:rsidR="00F64260" w:rsidRPr="00C710E0" w:rsidRDefault="00133CD2" w:rsidP="00120C12">
            <w:pPr>
              <w:spacing w:line="240" w:lineRule="auto"/>
              <w:rPr>
                <w:b/>
              </w:rPr>
            </w:pPr>
            <w:r>
              <w:rPr>
                <w:b/>
              </w:rPr>
              <w:t>18-20</w:t>
            </w:r>
          </w:p>
        </w:tc>
      </w:tr>
      <w:tr w:rsidR="005E2D3D" w:rsidRPr="00C710E0" w14:paraId="56A03B42" w14:textId="77777777" w:rsidTr="60A52E68">
        <w:tc>
          <w:tcPr>
            <w:tcW w:w="3100" w:type="dxa"/>
            <w:noWrap/>
            <w:vAlign w:val="center"/>
          </w:tcPr>
          <w:p w14:paraId="19669E96" w14:textId="0B7CD8CD" w:rsidR="005E2D3D" w:rsidRPr="00C710E0" w:rsidRDefault="00276C70" w:rsidP="000E4E94">
            <w:pPr>
              <w:spacing w:line="240" w:lineRule="auto"/>
            </w:pPr>
            <w:r w:rsidRPr="00C710E0">
              <w:t>E</w:t>
            </w:r>
            <w:r w:rsidR="005E2D3D" w:rsidRPr="00C710E0">
              <w:t>.</w:t>
            </w:r>
            <w:r w:rsidR="00AA5F73" w:rsidRPr="00C710E0">
              <w:t>7</w:t>
            </w:r>
            <w:r w:rsidR="005E2D3D" w:rsidRPr="00C710E0">
              <w:t xml:space="preserve">. </w:t>
            </w:r>
            <w:r w:rsidR="618B031C" w:rsidRPr="00C710E0">
              <w:t>Note any needs for p</w:t>
            </w:r>
            <w:r w:rsidR="005E2D3D" w:rsidRPr="00C710E0">
              <w:t xml:space="preserve">rogram </w:t>
            </w:r>
            <w:r w:rsidR="618B031C" w:rsidRPr="00C710E0">
              <w:t>a</w:t>
            </w:r>
            <w:r w:rsidR="005E2D3D" w:rsidRPr="00C710E0">
              <w:t>ccreditation (if relevant)</w:t>
            </w:r>
            <w:r w:rsidR="618B031C" w:rsidRPr="00C710E0">
              <w:t xml:space="preserve">. </w:t>
            </w:r>
          </w:p>
        </w:tc>
        <w:tc>
          <w:tcPr>
            <w:tcW w:w="3840" w:type="dxa"/>
            <w:noWrap/>
          </w:tcPr>
          <w:p w14:paraId="10DEA6B4" w14:textId="599C67C9" w:rsidR="005E2D3D" w:rsidRPr="00C710E0" w:rsidRDefault="008304BE" w:rsidP="000E4E94">
            <w:pPr>
              <w:spacing w:line="240" w:lineRule="auto"/>
              <w:rPr>
                <w:b/>
              </w:rPr>
            </w:pPr>
            <w:r>
              <w:rPr>
                <w:b/>
              </w:rPr>
              <w:t>N/A</w:t>
            </w:r>
          </w:p>
        </w:tc>
        <w:tc>
          <w:tcPr>
            <w:tcW w:w="3840" w:type="dxa"/>
            <w:noWrap/>
          </w:tcPr>
          <w:p w14:paraId="48AE026F" w14:textId="2F93081E" w:rsidR="005E2D3D" w:rsidRPr="00C710E0" w:rsidRDefault="008304BE" w:rsidP="000E4E94">
            <w:pPr>
              <w:spacing w:line="240" w:lineRule="auto"/>
              <w:rPr>
                <w:b/>
              </w:rPr>
            </w:pPr>
            <w:r>
              <w:rPr>
                <w:b/>
              </w:rPr>
              <w:t>N/A</w:t>
            </w:r>
          </w:p>
        </w:tc>
      </w:tr>
      <w:tr w:rsidR="00454E79" w:rsidRPr="00C710E0" w14:paraId="20D2CCB0" w14:textId="77777777" w:rsidTr="60A52E68">
        <w:tc>
          <w:tcPr>
            <w:tcW w:w="3100" w:type="dxa"/>
            <w:noWrap/>
            <w:vAlign w:val="center"/>
          </w:tcPr>
          <w:p w14:paraId="2BEDE556" w14:textId="45F78032" w:rsidR="00454E79" w:rsidRPr="00C710E0" w:rsidRDefault="00276C70" w:rsidP="00454E79">
            <w:pPr>
              <w:spacing w:line="240" w:lineRule="auto"/>
            </w:pPr>
            <w:r w:rsidRPr="00C710E0">
              <w:t>E</w:t>
            </w:r>
            <w:r w:rsidR="00454E79" w:rsidRPr="00C710E0">
              <w:t xml:space="preserve">.8 </w:t>
            </w:r>
            <w:r w:rsidR="00215C14" w:rsidRPr="00C710E0">
              <w:t>Program modality</w:t>
            </w:r>
            <w:r w:rsidR="005D6A0B" w:rsidRPr="00C710E0">
              <w:t>. Online percentage</w:t>
            </w:r>
            <w:r w:rsidR="008C02B9" w:rsidRPr="00C710E0">
              <w:t xml:space="preserve"> of delivery</w:t>
            </w:r>
            <w:r w:rsidR="00D263FE" w:rsidRPr="00C710E0">
              <w:t>;</w:t>
            </w:r>
            <w:r w:rsidR="008C02B9" w:rsidRPr="00C710E0">
              <w:t xml:space="preserve"> </w:t>
            </w:r>
            <w:r w:rsidR="00D263FE" w:rsidRPr="00C710E0">
              <w:t>calculate</w:t>
            </w:r>
            <w:r w:rsidR="008C02B9" w:rsidRPr="00C710E0">
              <w:t xml:space="preserve"> </w:t>
            </w:r>
            <w:r w:rsidR="00D263FE" w:rsidRPr="00C710E0">
              <w:t xml:space="preserve">% within required </w:t>
            </w:r>
            <w:r w:rsidR="008C02B9" w:rsidRPr="00C710E0">
              <w:t xml:space="preserve">hybrids </w:t>
            </w:r>
            <w:r w:rsidR="00D263FE" w:rsidRPr="00C710E0">
              <w:t xml:space="preserve">and the total for the program </w:t>
            </w:r>
            <w:r w:rsidR="005A0673" w:rsidRPr="00C710E0">
              <w:t xml:space="preserve">cannot go over 49% </w:t>
            </w:r>
          </w:p>
        </w:tc>
        <w:tc>
          <w:tcPr>
            <w:tcW w:w="3840" w:type="dxa"/>
            <w:noWrap/>
          </w:tcPr>
          <w:p w14:paraId="60DD60E1" w14:textId="7C5DCB27" w:rsidR="00215C14" w:rsidRPr="00C710E0" w:rsidRDefault="00215C14" w:rsidP="000E4E94">
            <w:pPr>
              <w:spacing w:line="240" w:lineRule="auto"/>
              <w:rPr>
                <w:b/>
              </w:rPr>
            </w:pPr>
            <w:r w:rsidRPr="00C710E0">
              <w:rPr>
                <w:b/>
              </w:rPr>
              <w:t>Fully in-person</w:t>
            </w:r>
          </w:p>
          <w:p w14:paraId="69324508" w14:textId="2FA35913" w:rsidR="00454E79" w:rsidRPr="00C710E0" w:rsidRDefault="00454E79" w:rsidP="000E4E94">
            <w:pPr>
              <w:spacing w:line="240" w:lineRule="auto"/>
              <w:rPr>
                <w:b/>
              </w:rPr>
            </w:pPr>
          </w:p>
          <w:p w14:paraId="6083E444" w14:textId="7119C978" w:rsidR="00215C14" w:rsidRPr="00C710E0" w:rsidRDefault="00215C14" w:rsidP="000E4E94">
            <w:pPr>
              <w:spacing w:line="240" w:lineRule="auto"/>
              <w:rPr>
                <w:b/>
              </w:rPr>
            </w:pPr>
          </w:p>
        </w:tc>
        <w:tc>
          <w:tcPr>
            <w:tcW w:w="3840" w:type="dxa"/>
            <w:noWrap/>
          </w:tcPr>
          <w:p w14:paraId="3BBC0493" w14:textId="35CED0E7" w:rsidR="00215C14" w:rsidRPr="00C710E0" w:rsidRDefault="00BA2F42" w:rsidP="00215C14">
            <w:pPr>
              <w:spacing w:line="240" w:lineRule="auto"/>
              <w:rPr>
                <w:b/>
              </w:rPr>
            </w:pPr>
            <w:r>
              <w:rPr>
                <w:b/>
              </w:rPr>
              <w:t xml:space="preserve">In person and </w:t>
            </w:r>
            <w:r w:rsidR="00215C14" w:rsidRPr="00C710E0">
              <w:rPr>
                <w:b/>
              </w:rPr>
              <w:t xml:space="preserve">Mixed </w:t>
            </w:r>
            <w:r w:rsidR="005A0673" w:rsidRPr="00C710E0">
              <w:rPr>
                <w:b/>
              </w:rPr>
              <w:t>course</w:t>
            </w:r>
            <w:r w:rsidR="008C02B9" w:rsidRPr="00C710E0">
              <w:rPr>
                <w:b/>
              </w:rPr>
              <w:t xml:space="preserve"> </w:t>
            </w:r>
            <w:r w:rsidR="008304BE" w:rsidRPr="00C710E0">
              <w:rPr>
                <w:b/>
              </w:rPr>
              <w:t>types (</w:t>
            </w:r>
            <w:r w:rsidR="00D24CC6">
              <w:rPr>
                <w:b/>
              </w:rPr>
              <w:t>up to 40</w:t>
            </w:r>
            <w:r w:rsidR="008C02B9" w:rsidRPr="00C710E0">
              <w:rPr>
                <w:b/>
              </w:rPr>
              <w:t xml:space="preserve"> </w:t>
            </w:r>
            <w:r w:rsidR="00215C14" w:rsidRPr="00C710E0">
              <w:rPr>
                <w:b/>
              </w:rPr>
              <w:t>% online)</w:t>
            </w:r>
          </w:p>
          <w:p w14:paraId="3ED8DE3E" w14:textId="48EAD16D" w:rsidR="00454E79" w:rsidRPr="00BA2F42" w:rsidRDefault="00BA2F42" w:rsidP="005A0673">
            <w:pPr>
              <w:spacing w:line="240" w:lineRule="auto"/>
              <w:rPr>
                <w:bCs/>
              </w:rPr>
            </w:pPr>
            <w:r>
              <w:rPr>
                <w:rFonts w:ascii="Aptos" w:hAnsi="Aptos"/>
                <w:color w:val="000000"/>
                <w:shd w:val="clear" w:color="auto" w:fill="FFFFFF"/>
              </w:rPr>
              <w:t xml:space="preserve">2 courses counting in the minor may be taken </w:t>
            </w:r>
            <w:r w:rsidR="003913EF">
              <w:rPr>
                <w:rFonts w:ascii="Aptos" w:hAnsi="Aptos"/>
                <w:color w:val="000000"/>
                <w:shd w:val="clear" w:color="auto" w:fill="FFFFFF"/>
              </w:rPr>
              <w:t>in</w:t>
            </w:r>
            <w:r>
              <w:rPr>
                <w:rFonts w:ascii="Aptos" w:hAnsi="Aptos"/>
                <w:color w:val="000000"/>
                <w:shd w:val="clear" w:color="auto" w:fill="FFFFFF"/>
              </w:rPr>
              <w:t xml:space="preserve"> online </w:t>
            </w:r>
            <w:r w:rsidR="003913EF">
              <w:rPr>
                <w:rFonts w:ascii="Aptos" w:hAnsi="Aptos"/>
                <w:color w:val="000000"/>
                <w:shd w:val="clear" w:color="auto" w:fill="FFFFFF"/>
              </w:rPr>
              <w:t>or hybrid modalities</w:t>
            </w:r>
            <w:r>
              <w:rPr>
                <w:rFonts w:ascii="Aptos" w:hAnsi="Aptos"/>
                <w:color w:val="000000"/>
                <w:shd w:val="clear" w:color="auto" w:fill="FFFFFF"/>
              </w:rPr>
              <w:t xml:space="preserve"> (8 credits = 40%). </w:t>
            </w:r>
          </w:p>
        </w:tc>
      </w:tr>
      <w:tr w:rsidR="00454E79" w:rsidRPr="00C710E0" w14:paraId="63BE75DC" w14:textId="77777777" w:rsidTr="60A52E68">
        <w:tc>
          <w:tcPr>
            <w:tcW w:w="3100" w:type="dxa"/>
            <w:noWrap/>
            <w:vAlign w:val="center"/>
          </w:tcPr>
          <w:p w14:paraId="268A51B9" w14:textId="0D4CF8D5" w:rsidR="00454E79" w:rsidRPr="00C710E0" w:rsidRDefault="00F46CBC" w:rsidP="003F099C">
            <w:pPr>
              <w:spacing w:line="240" w:lineRule="auto"/>
            </w:pPr>
            <w:r w:rsidRPr="00C710E0">
              <w:t>E</w:t>
            </w:r>
            <w:r w:rsidR="00454E79" w:rsidRPr="00C710E0">
              <w:t xml:space="preserve">.9 Will any classes be offered at sites other than RIC campus or </w:t>
            </w:r>
            <w:r w:rsidR="000801BC" w:rsidRPr="00C710E0">
              <w:t xml:space="preserve">the RI Nursing </w:t>
            </w:r>
            <w:r w:rsidR="008E07D4" w:rsidRPr="00C710E0">
              <w:t xml:space="preserve">Ed. </w:t>
            </w:r>
            <w:proofErr w:type="gramStart"/>
            <w:r w:rsidR="000801BC" w:rsidRPr="00C710E0">
              <w:t>Cente</w:t>
            </w:r>
            <w:r w:rsidR="008E07D4" w:rsidRPr="00C710E0">
              <w:t>r</w:t>
            </w:r>
            <w:r w:rsidR="000801BC" w:rsidRPr="00C710E0">
              <w:t>?*</w:t>
            </w:r>
            <w:proofErr w:type="gramEnd"/>
          </w:p>
        </w:tc>
        <w:tc>
          <w:tcPr>
            <w:tcW w:w="3840" w:type="dxa"/>
            <w:noWrap/>
          </w:tcPr>
          <w:p w14:paraId="236DE90C" w14:textId="11AE557F" w:rsidR="00454E79" w:rsidRPr="00C710E0" w:rsidRDefault="000801BC" w:rsidP="00120C12">
            <w:pPr>
              <w:spacing w:line="240" w:lineRule="auto"/>
              <w:rPr>
                <w:b/>
              </w:rPr>
            </w:pPr>
            <w:r w:rsidRPr="00C710E0">
              <w:rPr>
                <w:b/>
              </w:rPr>
              <w:t>NO</w:t>
            </w:r>
          </w:p>
        </w:tc>
        <w:tc>
          <w:tcPr>
            <w:tcW w:w="3840" w:type="dxa"/>
            <w:noWrap/>
          </w:tcPr>
          <w:p w14:paraId="4A9225BC" w14:textId="638971DA" w:rsidR="00454E79" w:rsidRPr="00C710E0" w:rsidRDefault="000801BC" w:rsidP="00120C12">
            <w:pPr>
              <w:spacing w:line="240" w:lineRule="auto"/>
              <w:rPr>
                <w:b/>
              </w:rPr>
            </w:pPr>
            <w:r w:rsidRPr="00C710E0">
              <w:rPr>
                <w:b/>
              </w:rPr>
              <w:t>NO</w:t>
            </w:r>
          </w:p>
        </w:tc>
      </w:tr>
      <w:tr w:rsidR="00934884" w:rsidRPr="00C710E0" w14:paraId="0F4516EB" w14:textId="77777777" w:rsidTr="60A52E68">
        <w:tc>
          <w:tcPr>
            <w:tcW w:w="3100" w:type="dxa"/>
            <w:noWrap/>
            <w:vAlign w:val="center"/>
          </w:tcPr>
          <w:p w14:paraId="5FFE67FA" w14:textId="15B10F65" w:rsidR="00934884" w:rsidRPr="00C710E0" w:rsidRDefault="00F46CBC" w:rsidP="00934884">
            <w:pPr>
              <w:spacing w:line="240" w:lineRule="auto"/>
            </w:pPr>
            <w:r w:rsidRPr="00C710E0">
              <w:t>E</w:t>
            </w:r>
            <w:r w:rsidR="00934884" w:rsidRPr="00C710E0">
              <w:t xml:space="preserve">. </w:t>
            </w:r>
            <w:r w:rsidR="008E07D4" w:rsidRPr="00C710E0">
              <w:t>10. Do these revisions reflect more than 25% change to the</w:t>
            </w:r>
            <w:r w:rsidR="00D713D7" w:rsidRPr="00C710E0">
              <w:t xml:space="preserve"> </w:t>
            </w:r>
            <w:hyperlink r:id="rId10" w:tooltip="OPC needs to be notified if the changes go over this threshhold" w:history="1">
              <w:r w:rsidR="00D713D7" w:rsidRPr="00C710E0">
                <w:rPr>
                  <w:rStyle w:val="Hyperlink"/>
                </w:rPr>
                <w:t xml:space="preserve">program?* </w:t>
              </w:r>
            </w:hyperlink>
          </w:p>
        </w:tc>
        <w:tc>
          <w:tcPr>
            <w:tcW w:w="3840" w:type="dxa"/>
            <w:noWrap/>
          </w:tcPr>
          <w:p w14:paraId="3DE7C5B3" w14:textId="3F127819" w:rsidR="00934884" w:rsidRPr="00C710E0" w:rsidRDefault="00934884" w:rsidP="00120C12">
            <w:pPr>
              <w:spacing w:line="240" w:lineRule="auto"/>
              <w:rPr>
                <w:b/>
              </w:rPr>
            </w:pPr>
          </w:p>
        </w:tc>
        <w:tc>
          <w:tcPr>
            <w:tcW w:w="3840" w:type="dxa"/>
            <w:noWrap/>
          </w:tcPr>
          <w:p w14:paraId="7F9842BC" w14:textId="30F02B67" w:rsidR="00934884" w:rsidRPr="00C710E0" w:rsidRDefault="008E07D4" w:rsidP="00120C12">
            <w:pPr>
              <w:spacing w:line="240" w:lineRule="auto"/>
              <w:rPr>
                <w:b/>
              </w:rPr>
            </w:pPr>
            <w:r w:rsidRPr="00C710E0">
              <w:rPr>
                <w:b/>
              </w:rPr>
              <w:t>NO</w:t>
            </w:r>
          </w:p>
        </w:tc>
      </w:tr>
      <w:tr w:rsidR="00F3256C" w:rsidRPr="00C710E0" w14:paraId="68C8592C" w14:textId="77777777" w:rsidTr="60A52E68">
        <w:tc>
          <w:tcPr>
            <w:tcW w:w="3100" w:type="dxa"/>
            <w:noWrap/>
            <w:vAlign w:val="center"/>
          </w:tcPr>
          <w:p w14:paraId="20B54EE3" w14:textId="13F176E4" w:rsidR="00F3256C" w:rsidRPr="00C710E0" w:rsidRDefault="00F46CBC" w:rsidP="003F099C">
            <w:pPr>
              <w:spacing w:line="240" w:lineRule="auto"/>
            </w:pPr>
            <w:r w:rsidRPr="00C710E0">
              <w:t>E</w:t>
            </w:r>
            <w:r w:rsidR="00115A68" w:rsidRPr="00C710E0">
              <w:t>.</w:t>
            </w:r>
            <w:r w:rsidR="000801BC" w:rsidRPr="00C710E0">
              <w:t>1</w:t>
            </w:r>
            <w:r w:rsidR="008E07D4" w:rsidRPr="00C710E0">
              <w:t>1</w:t>
            </w:r>
            <w:r w:rsidR="005E2D3D" w:rsidRPr="00C710E0">
              <w:t>.</w:t>
            </w:r>
            <w:r w:rsidR="00F3256C" w:rsidRPr="00C710E0">
              <w:t xml:space="preserve">  </w:t>
            </w:r>
            <w:hyperlink r:id="rId11" w:tooltip="You may also include here expected methods of assessing student learning and possible career paths for students taking this program" w:history="1">
              <w:r w:rsidR="00F3256C" w:rsidRPr="00C710E0">
                <w:rPr>
                  <w:rStyle w:val="Hyperlink"/>
                </w:rPr>
                <w:t>Program goals</w:t>
              </w:r>
            </w:hyperlink>
          </w:p>
          <w:p w14:paraId="201C38CF" w14:textId="3CEACCEC" w:rsidR="00880392" w:rsidRPr="00C710E0" w:rsidRDefault="00880392" w:rsidP="003F099C">
            <w:pPr>
              <w:spacing w:line="240" w:lineRule="auto"/>
            </w:pPr>
            <w:r w:rsidRPr="00C710E0">
              <w:t>Needed for all new programs</w:t>
            </w:r>
          </w:p>
        </w:tc>
        <w:tc>
          <w:tcPr>
            <w:tcW w:w="3840" w:type="dxa"/>
            <w:noWrap/>
          </w:tcPr>
          <w:p w14:paraId="45626562" w14:textId="1FF095AF" w:rsidR="005629BF" w:rsidRPr="009B6B6C" w:rsidRDefault="005629BF" w:rsidP="005629BF">
            <w:pPr>
              <w:rPr>
                <w:b/>
                <w:bCs/>
                <w:sz w:val="24"/>
                <w:szCs w:val="24"/>
              </w:rPr>
            </w:pPr>
            <w:r w:rsidRPr="009B6B6C">
              <w:rPr>
                <w:b/>
                <w:bCs/>
                <w:sz w:val="24"/>
                <w:szCs w:val="24"/>
              </w:rPr>
              <w:t>1. Demonstrate Portuguese Language Proficiency.</w:t>
            </w:r>
          </w:p>
          <w:p w14:paraId="6AD83412" w14:textId="77777777" w:rsidR="005629BF" w:rsidRPr="009B6B6C" w:rsidRDefault="005629BF" w:rsidP="005629BF">
            <w:pPr>
              <w:rPr>
                <w:b/>
                <w:bCs/>
                <w:sz w:val="24"/>
                <w:szCs w:val="24"/>
              </w:rPr>
            </w:pPr>
            <w:r w:rsidRPr="009B6B6C">
              <w:rPr>
                <w:b/>
                <w:bCs/>
                <w:sz w:val="24"/>
                <w:szCs w:val="24"/>
              </w:rPr>
              <w:t>2. Demonstrate understanding of Lusophone Literary and Cultural Texts, Traditions.</w:t>
            </w:r>
          </w:p>
          <w:p w14:paraId="03527DB8" w14:textId="77777777" w:rsidR="005629BF" w:rsidRPr="009B6B6C" w:rsidRDefault="005629BF" w:rsidP="005629BF">
            <w:pPr>
              <w:rPr>
                <w:b/>
                <w:bCs/>
                <w:sz w:val="24"/>
                <w:szCs w:val="24"/>
              </w:rPr>
            </w:pPr>
            <w:r w:rsidRPr="009B6B6C">
              <w:rPr>
                <w:b/>
                <w:bCs/>
                <w:sz w:val="24"/>
                <w:szCs w:val="24"/>
              </w:rPr>
              <w:t>3. Demonstrate cultural understanding and cultural diversity.</w:t>
            </w:r>
          </w:p>
          <w:p w14:paraId="0EADB3F8" w14:textId="77777777" w:rsidR="005629BF" w:rsidRPr="009B6B6C" w:rsidRDefault="005629BF" w:rsidP="005629BF">
            <w:pPr>
              <w:rPr>
                <w:b/>
                <w:bCs/>
                <w:sz w:val="24"/>
                <w:szCs w:val="24"/>
              </w:rPr>
            </w:pPr>
            <w:r w:rsidRPr="009B6B6C">
              <w:rPr>
                <w:b/>
                <w:bCs/>
                <w:sz w:val="24"/>
                <w:szCs w:val="24"/>
              </w:rPr>
              <w:t>4. Recognize different linguistic registers.</w:t>
            </w:r>
          </w:p>
          <w:p w14:paraId="38DDE672" w14:textId="77777777" w:rsidR="005629BF" w:rsidRPr="009B6B6C" w:rsidRDefault="005629BF" w:rsidP="005629BF">
            <w:pPr>
              <w:rPr>
                <w:b/>
                <w:bCs/>
                <w:sz w:val="24"/>
                <w:szCs w:val="24"/>
              </w:rPr>
            </w:pPr>
            <w:r w:rsidRPr="009B6B6C">
              <w:rPr>
                <w:b/>
                <w:bCs/>
                <w:sz w:val="24"/>
                <w:szCs w:val="24"/>
              </w:rPr>
              <w:t>5. Demonstrate ability to write essays using techniques of literary analysis and knowledge of MLA conventions.</w:t>
            </w:r>
          </w:p>
          <w:p w14:paraId="75BC195D" w14:textId="77777777" w:rsidR="00F3256C" w:rsidRPr="009B6B6C" w:rsidRDefault="00F3256C" w:rsidP="00120C12">
            <w:pPr>
              <w:spacing w:line="240" w:lineRule="auto"/>
              <w:rPr>
                <w:b/>
                <w:bCs/>
              </w:rPr>
            </w:pPr>
          </w:p>
        </w:tc>
        <w:tc>
          <w:tcPr>
            <w:tcW w:w="3840" w:type="dxa"/>
            <w:noWrap/>
          </w:tcPr>
          <w:p w14:paraId="3CD8AC83" w14:textId="00AAAB2C" w:rsidR="005629BF" w:rsidRPr="009B6B6C" w:rsidRDefault="005629BF" w:rsidP="005629BF">
            <w:pPr>
              <w:rPr>
                <w:b/>
                <w:bCs/>
                <w:sz w:val="24"/>
                <w:szCs w:val="24"/>
              </w:rPr>
            </w:pPr>
            <w:r w:rsidRPr="009B6B6C">
              <w:rPr>
                <w:b/>
                <w:bCs/>
                <w:sz w:val="24"/>
                <w:szCs w:val="24"/>
              </w:rPr>
              <w:lastRenderedPageBreak/>
              <w:t xml:space="preserve">1. Demonstrate Portuguese Language Proficiency </w:t>
            </w:r>
          </w:p>
          <w:p w14:paraId="5F5EEFDC" w14:textId="77777777" w:rsidR="005629BF" w:rsidRPr="009B6B6C" w:rsidRDefault="005629BF" w:rsidP="005629BF">
            <w:pPr>
              <w:rPr>
                <w:b/>
                <w:bCs/>
                <w:sz w:val="24"/>
                <w:szCs w:val="24"/>
              </w:rPr>
            </w:pPr>
            <w:r w:rsidRPr="009B6B6C">
              <w:rPr>
                <w:b/>
                <w:bCs/>
                <w:sz w:val="24"/>
                <w:szCs w:val="24"/>
              </w:rPr>
              <w:t>2. Demonstrate understanding of Lusophone Literary and Cultural Texts, Traditions.</w:t>
            </w:r>
          </w:p>
          <w:p w14:paraId="5824B5B2" w14:textId="77777777" w:rsidR="005629BF" w:rsidRPr="009B6B6C" w:rsidRDefault="005629BF" w:rsidP="005629BF">
            <w:pPr>
              <w:rPr>
                <w:b/>
                <w:bCs/>
                <w:sz w:val="24"/>
                <w:szCs w:val="24"/>
              </w:rPr>
            </w:pPr>
            <w:r w:rsidRPr="009B6B6C">
              <w:rPr>
                <w:b/>
                <w:bCs/>
                <w:sz w:val="24"/>
                <w:szCs w:val="24"/>
              </w:rPr>
              <w:t>3. Demonstrate cultural understanding and cultural diversity.</w:t>
            </w:r>
          </w:p>
          <w:p w14:paraId="135B4149" w14:textId="77777777" w:rsidR="005629BF" w:rsidRPr="009B6B6C" w:rsidRDefault="005629BF" w:rsidP="005629BF">
            <w:pPr>
              <w:rPr>
                <w:b/>
                <w:bCs/>
                <w:sz w:val="24"/>
                <w:szCs w:val="24"/>
              </w:rPr>
            </w:pPr>
            <w:r w:rsidRPr="009B6B6C">
              <w:rPr>
                <w:b/>
                <w:bCs/>
                <w:sz w:val="24"/>
                <w:szCs w:val="24"/>
              </w:rPr>
              <w:t>4. Recognize different linguistic registers.</w:t>
            </w:r>
          </w:p>
          <w:p w14:paraId="2EE45C45" w14:textId="62754EC5" w:rsidR="005629BF" w:rsidRPr="009B6B6C" w:rsidRDefault="005629BF" w:rsidP="005629BF">
            <w:pPr>
              <w:rPr>
                <w:b/>
                <w:bCs/>
                <w:sz w:val="24"/>
                <w:szCs w:val="24"/>
              </w:rPr>
            </w:pPr>
            <w:r w:rsidRPr="009B6B6C">
              <w:rPr>
                <w:b/>
                <w:bCs/>
                <w:sz w:val="24"/>
                <w:szCs w:val="24"/>
              </w:rPr>
              <w:t xml:space="preserve">5. Demonstrate ability to write essays using techniques of cultural and literary analysis </w:t>
            </w:r>
            <w:r w:rsidRPr="009B6B6C">
              <w:rPr>
                <w:b/>
                <w:bCs/>
                <w:sz w:val="24"/>
                <w:szCs w:val="24"/>
              </w:rPr>
              <w:lastRenderedPageBreak/>
              <w:t>and knowledge of MLA conventions.</w:t>
            </w:r>
          </w:p>
          <w:p w14:paraId="4C25FF84" w14:textId="77777777" w:rsidR="00F3256C" w:rsidRPr="00C710E0" w:rsidRDefault="00F3256C" w:rsidP="00120C12">
            <w:pPr>
              <w:spacing w:line="240" w:lineRule="auto"/>
              <w:rPr>
                <w:b/>
              </w:rPr>
            </w:pPr>
          </w:p>
        </w:tc>
      </w:tr>
      <w:tr w:rsidR="00454E79" w:rsidRPr="00C710E0" w14:paraId="7DF5BEDD" w14:textId="77777777" w:rsidTr="60A52E68">
        <w:tc>
          <w:tcPr>
            <w:tcW w:w="3100" w:type="dxa"/>
            <w:noWrap/>
            <w:vAlign w:val="center"/>
          </w:tcPr>
          <w:p w14:paraId="6F4C1EEB" w14:textId="02145CA4" w:rsidR="00454E79" w:rsidRPr="00C710E0" w:rsidRDefault="00F46CBC" w:rsidP="006B70BA">
            <w:pPr>
              <w:spacing w:line="240" w:lineRule="auto"/>
            </w:pPr>
            <w:r w:rsidRPr="00C710E0">
              <w:lastRenderedPageBreak/>
              <w:t>E</w:t>
            </w:r>
            <w:r w:rsidR="00454E79" w:rsidRPr="00C710E0">
              <w:t>.</w:t>
            </w:r>
            <w:r w:rsidR="000801BC" w:rsidRPr="00C710E0">
              <w:t>1</w:t>
            </w:r>
            <w:r w:rsidR="008E07D4" w:rsidRPr="00C710E0">
              <w:t>2</w:t>
            </w:r>
            <w:r w:rsidR="000801BC" w:rsidRPr="00C710E0">
              <w:t xml:space="preserve">. </w:t>
            </w:r>
            <w:r w:rsidR="00454E79" w:rsidRPr="00C710E0">
              <w:t xml:space="preserve"> Other changes if any</w:t>
            </w:r>
          </w:p>
        </w:tc>
        <w:tc>
          <w:tcPr>
            <w:tcW w:w="3840" w:type="dxa"/>
            <w:noWrap/>
          </w:tcPr>
          <w:p w14:paraId="564B030C" w14:textId="77777777" w:rsidR="00454E79" w:rsidRPr="00C710E0" w:rsidRDefault="00454E79" w:rsidP="006B70BA">
            <w:pPr>
              <w:spacing w:line="240" w:lineRule="auto"/>
              <w:rPr>
                <w:b/>
              </w:rPr>
            </w:pPr>
          </w:p>
        </w:tc>
        <w:tc>
          <w:tcPr>
            <w:tcW w:w="3840" w:type="dxa"/>
            <w:noWrap/>
          </w:tcPr>
          <w:p w14:paraId="16C0CFEF" w14:textId="37C0A454" w:rsidR="00454E79" w:rsidRPr="009B6B6C" w:rsidRDefault="008304BE" w:rsidP="006B70BA">
            <w:pPr>
              <w:spacing w:line="240" w:lineRule="auto"/>
              <w:rPr>
                <w:b/>
              </w:rPr>
            </w:pPr>
            <w:r w:rsidRPr="009B6B6C">
              <w:rPr>
                <w:b/>
              </w:rPr>
              <w:t>JAA Transfer agreement will be updated to mirror the new requirements</w:t>
            </w:r>
            <w:r w:rsidR="00EB007A">
              <w:rPr>
                <w:b/>
              </w:rPr>
              <w:t>. New 2+2 will be proposed.</w:t>
            </w:r>
          </w:p>
        </w:tc>
      </w:tr>
    </w:tbl>
    <w:p w14:paraId="156BF1FA" w14:textId="7D8D3E0C" w:rsidR="00E60627" w:rsidRPr="00C710E0" w:rsidRDefault="000801BC">
      <w:pPr>
        <w:spacing w:line="240" w:lineRule="auto"/>
      </w:pPr>
      <w:r w:rsidRPr="00C710E0">
        <w:t>* If answered YES to either of these questions will need to inform Institutional Research and get their acknowledgement on the signature page.</w:t>
      </w:r>
    </w:p>
    <w:p w14:paraId="2E924707" w14:textId="3CBB9AE7" w:rsidR="00514E2C" w:rsidRPr="00C710E0" w:rsidRDefault="00514E2C">
      <w:pPr>
        <w:spacing w:line="240" w:lineRule="auto"/>
      </w:pPr>
    </w:p>
    <w:p w14:paraId="2E1669E0" w14:textId="7FA52DAE" w:rsidR="0042633D" w:rsidRPr="00C710E0" w:rsidRDefault="006D0DAC">
      <w:pPr>
        <w:spacing w:line="240" w:lineRule="auto"/>
        <w:rPr>
          <w:caps/>
          <w:color w:val="632423"/>
          <w:spacing w:val="15"/>
          <w:sz w:val="24"/>
          <w:szCs w:val="24"/>
        </w:rPr>
      </w:pPr>
      <w:r w:rsidRPr="00C710E0">
        <w:br w:type="page"/>
      </w:r>
    </w:p>
    <w:p w14:paraId="6819D7F8" w14:textId="3E6037B0" w:rsidR="00F64260" w:rsidRPr="00C710E0" w:rsidRDefault="00F46CBC" w:rsidP="001A37FB">
      <w:pPr>
        <w:pStyle w:val="Heading2"/>
        <w:jc w:val="left"/>
        <w:rPr>
          <w:b/>
          <w:bCs/>
        </w:rPr>
      </w:pPr>
      <w:r w:rsidRPr="00C710E0">
        <w:rPr>
          <w:b/>
          <w:bCs/>
        </w:rPr>
        <w:lastRenderedPageBreak/>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02"/>
        <w:gridCol w:w="3238"/>
        <w:gridCol w:w="3155"/>
        <w:gridCol w:w="1285"/>
      </w:tblGrid>
      <w:tr w:rsidR="009B4D0A" w:rsidRPr="00C710E0" w14:paraId="67436BB2" w14:textId="77777777" w:rsidTr="0015571B">
        <w:trPr>
          <w:cantSplit/>
          <w:tblHeader/>
        </w:trPr>
        <w:tc>
          <w:tcPr>
            <w:tcW w:w="3279" w:type="dxa"/>
            <w:vAlign w:val="center"/>
          </w:tcPr>
          <w:p w14:paraId="739386E3" w14:textId="77777777" w:rsidR="00115A68" w:rsidRPr="00C710E0" w:rsidRDefault="00115A68" w:rsidP="0015571B">
            <w:pPr>
              <w:pStyle w:val="Heading5"/>
              <w:jc w:val="center"/>
            </w:pPr>
            <w:r w:rsidRPr="00C710E0">
              <w:t>Name</w:t>
            </w:r>
          </w:p>
        </w:tc>
        <w:tc>
          <w:tcPr>
            <w:tcW w:w="3279" w:type="dxa"/>
            <w:vAlign w:val="center"/>
          </w:tcPr>
          <w:p w14:paraId="7DAAAD1E" w14:textId="77777777" w:rsidR="00115A68" w:rsidRPr="00C710E0" w:rsidRDefault="00115A68" w:rsidP="0015571B">
            <w:pPr>
              <w:pStyle w:val="Heading5"/>
              <w:jc w:val="center"/>
            </w:pPr>
            <w:r w:rsidRPr="00C710E0">
              <w:t>Position/affiliation</w:t>
            </w:r>
          </w:p>
        </w:tc>
        <w:bookmarkStart w:id="22" w:name="_Signature"/>
        <w:bookmarkEnd w:id="22"/>
        <w:tc>
          <w:tcPr>
            <w:tcW w:w="328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8" w:type="dxa"/>
            <w:vAlign w:val="center"/>
          </w:tcPr>
          <w:p w14:paraId="4B00582C" w14:textId="77777777" w:rsidR="00115A68" w:rsidRPr="00C710E0" w:rsidRDefault="00115A68" w:rsidP="0015571B">
            <w:pPr>
              <w:pStyle w:val="Heading5"/>
              <w:jc w:val="center"/>
            </w:pPr>
            <w:r w:rsidRPr="00C710E0">
              <w:t>Date</w:t>
            </w:r>
          </w:p>
        </w:tc>
      </w:tr>
      <w:tr w:rsidR="009B4D0A" w:rsidRPr="00C710E0" w14:paraId="0AE26A02" w14:textId="77777777" w:rsidTr="0015571B">
        <w:trPr>
          <w:cantSplit/>
          <w:trHeight w:val="489"/>
        </w:trPr>
        <w:tc>
          <w:tcPr>
            <w:tcW w:w="3279" w:type="dxa"/>
            <w:vAlign w:val="center"/>
          </w:tcPr>
          <w:p w14:paraId="20877218" w14:textId="620E9FFD" w:rsidR="00115A68" w:rsidRPr="00C710E0" w:rsidRDefault="00914AE3" w:rsidP="0015571B">
            <w:pPr>
              <w:spacing w:line="240" w:lineRule="auto"/>
            </w:pPr>
            <w:r>
              <w:t>Silvia Oliveira</w:t>
            </w:r>
          </w:p>
        </w:tc>
        <w:tc>
          <w:tcPr>
            <w:tcW w:w="3279" w:type="dxa"/>
            <w:vAlign w:val="center"/>
          </w:tcPr>
          <w:p w14:paraId="0730C1D0" w14:textId="4EEC809B" w:rsidR="00115A68" w:rsidRPr="00C710E0" w:rsidRDefault="00115A68" w:rsidP="0015571B">
            <w:pPr>
              <w:spacing w:line="240" w:lineRule="auto"/>
            </w:pPr>
            <w:r w:rsidRPr="00C710E0">
              <w:t xml:space="preserve">Program Director of </w:t>
            </w:r>
            <w:r w:rsidR="00914AE3">
              <w:t>Portuguese</w:t>
            </w:r>
          </w:p>
        </w:tc>
        <w:tc>
          <w:tcPr>
            <w:tcW w:w="3280" w:type="dxa"/>
            <w:vAlign w:val="center"/>
          </w:tcPr>
          <w:p w14:paraId="7487F9CA" w14:textId="6F279ABD" w:rsidR="00115A68" w:rsidRPr="003719F1" w:rsidRDefault="003719F1" w:rsidP="0015571B">
            <w:pPr>
              <w:spacing w:line="240" w:lineRule="auto"/>
              <w:rPr>
                <w:rFonts w:ascii="Brush Script MT" w:hAnsi="Brush Script MT"/>
              </w:rPr>
            </w:pPr>
            <w:r w:rsidRPr="003719F1">
              <w:rPr>
                <w:rFonts w:ascii="Brush Script MT" w:hAnsi="Brush Script MT"/>
              </w:rPr>
              <w:t>Sílvia Oliveira</w:t>
            </w:r>
          </w:p>
        </w:tc>
        <w:tc>
          <w:tcPr>
            <w:tcW w:w="1178" w:type="dxa"/>
            <w:vAlign w:val="center"/>
          </w:tcPr>
          <w:p w14:paraId="1F86A130" w14:textId="669D1C81" w:rsidR="00115A68" w:rsidRPr="00C710E0" w:rsidRDefault="00914AE3" w:rsidP="0015571B">
            <w:pPr>
              <w:spacing w:line="240" w:lineRule="auto"/>
            </w:pPr>
            <w:r>
              <w:t>9/7/2023</w:t>
            </w:r>
          </w:p>
        </w:tc>
      </w:tr>
      <w:tr w:rsidR="009B4D0A" w:rsidRPr="00C710E0" w14:paraId="3308AC9C" w14:textId="77777777" w:rsidTr="0015571B">
        <w:trPr>
          <w:cantSplit/>
          <w:trHeight w:val="489"/>
        </w:trPr>
        <w:tc>
          <w:tcPr>
            <w:tcW w:w="3279" w:type="dxa"/>
            <w:vAlign w:val="center"/>
          </w:tcPr>
          <w:p w14:paraId="2B0991B7" w14:textId="189DDAB8" w:rsidR="00115A68" w:rsidRPr="00C710E0" w:rsidRDefault="00914AE3" w:rsidP="0015571B">
            <w:pPr>
              <w:spacing w:line="240" w:lineRule="auto"/>
            </w:pPr>
            <w:r>
              <w:t>Eliani Basile</w:t>
            </w:r>
          </w:p>
        </w:tc>
        <w:tc>
          <w:tcPr>
            <w:tcW w:w="3279" w:type="dxa"/>
            <w:vAlign w:val="center"/>
          </w:tcPr>
          <w:p w14:paraId="2927DBCB" w14:textId="66AAEF69" w:rsidR="00115A68" w:rsidRPr="00C710E0" w:rsidRDefault="00115A68" w:rsidP="0015571B">
            <w:pPr>
              <w:spacing w:line="240" w:lineRule="auto"/>
            </w:pPr>
            <w:r w:rsidRPr="00C710E0">
              <w:t xml:space="preserve">Chair of </w:t>
            </w:r>
            <w:r w:rsidR="00914AE3">
              <w:t>Modern Languages</w:t>
            </w:r>
          </w:p>
        </w:tc>
        <w:tc>
          <w:tcPr>
            <w:tcW w:w="3280" w:type="dxa"/>
            <w:vAlign w:val="center"/>
          </w:tcPr>
          <w:p w14:paraId="7927CB11" w14:textId="40C8D54C" w:rsidR="00115A68" w:rsidRPr="00C710E0" w:rsidRDefault="00914AE3" w:rsidP="0015571B">
            <w:pPr>
              <w:spacing w:line="240" w:lineRule="auto"/>
            </w:pPr>
            <w:r>
              <w:rPr>
                <w:rFonts w:ascii="Calibri" w:hAnsi="Calibri" w:cs="Calibri"/>
                <w:color w:val="242424"/>
                <w:shd w:val="clear" w:color="auto" w:fill="FFFFFF"/>
              </w:rPr>
              <w:t xml:space="preserve">Approved by email </w:t>
            </w:r>
          </w:p>
        </w:tc>
        <w:tc>
          <w:tcPr>
            <w:tcW w:w="1178" w:type="dxa"/>
            <w:vAlign w:val="center"/>
          </w:tcPr>
          <w:p w14:paraId="06A64098" w14:textId="73AB91A2" w:rsidR="00115A68" w:rsidRPr="00C710E0" w:rsidRDefault="00914AE3" w:rsidP="0015571B">
            <w:pPr>
              <w:spacing w:line="240" w:lineRule="auto"/>
            </w:pPr>
            <w:r>
              <w:rPr>
                <w:rFonts w:ascii="Calibri" w:hAnsi="Calibri" w:cs="Calibri"/>
                <w:color w:val="242424"/>
                <w:shd w:val="clear" w:color="auto" w:fill="FFFFFF"/>
              </w:rPr>
              <w:t>9/7/2023</w:t>
            </w:r>
          </w:p>
        </w:tc>
      </w:tr>
      <w:tr w:rsidR="009B4D0A" w:rsidRPr="00C710E0" w14:paraId="5FB4CB46" w14:textId="77777777" w:rsidTr="0015571B">
        <w:trPr>
          <w:cantSplit/>
          <w:trHeight w:val="489"/>
        </w:trPr>
        <w:tc>
          <w:tcPr>
            <w:tcW w:w="3279" w:type="dxa"/>
            <w:vAlign w:val="center"/>
          </w:tcPr>
          <w:p w14:paraId="6ED2A8A6" w14:textId="5E37C05A" w:rsidR="00115A68" w:rsidRPr="00C710E0" w:rsidRDefault="00914AE3" w:rsidP="0015571B">
            <w:pPr>
              <w:spacing w:line="240" w:lineRule="auto"/>
            </w:pPr>
            <w:r>
              <w:t>Quenby Hughes</w:t>
            </w:r>
          </w:p>
        </w:tc>
        <w:tc>
          <w:tcPr>
            <w:tcW w:w="3279" w:type="dxa"/>
            <w:vAlign w:val="center"/>
          </w:tcPr>
          <w:p w14:paraId="229CC930" w14:textId="381D4773" w:rsidR="00115A68" w:rsidRPr="00C710E0" w:rsidRDefault="00115A68" w:rsidP="0015571B">
            <w:pPr>
              <w:spacing w:line="240" w:lineRule="auto"/>
            </w:pPr>
            <w:r w:rsidRPr="00C710E0">
              <w:t xml:space="preserve">Dean of </w:t>
            </w:r>
            <w:r w:rsidR="00914AE3">
              <w:t>FAS</w:t>
            </w:r>
          </w:p>
        </w:tc>
        <w:tc>
          <w:tcPr>
            <w:tcW w:w="3280" w:type="dxa"/>
            <w:vAlign w:val="center"/>
          </w:tcPr>
          <w:p w14:paraId="73DF0B07" w14:textId="17292AAF" w:rsidR="00115A68" w:rsidRPr="00C710E0" w:rsidRDefault="009B4D0A" w:rsidP="0015571B">
            <w:pPr>
              <w:spacing w:line="240" w:lineRule="auto"/>
            </w:pPr>
            <w:r>
              <w:rPr>
                <w:noProof/>
              </w:rPr>
              <w:drawing>
                <wp:inline distT="0" distB="0" distL="0" distR="0" wp14:anchorId="3D67182A" wp14:editId="743EDD9D">
                  <wp:extent cx="903514" cy="329925"/>
                  <wp:effectExtent l="0" t="0" r="0" b="0"/>
                  <wp:docPr id="204591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5547" cy="345274"/>
                          </a:xfrm>
                          <a:prstGeom prst="rect">
                            <a:avLst/>
                          </a:prstGeom>
                          <a:noFill/>
                          <a:ln>
                            <a:noFill/>
                          </a:ln>
                        </pic:spPr>
                      </pic:pic>
                    </a:graphicData>
                  </a:graphic>
                </wp:inline>
              </w:drawing>
            </w:r>
          </w:p>
        </w:tc>
        <w:tc>
          <w:tcPr>
            <w:tcW w:w="1178" w:type="dxa"/>
            <w:vAlign w:val="center"/>
          </w:tcPr>
          <w:p w14:paraId="4EB70E84" w14:textId="30DD407A" w:rsidR="00115A68" w:rsidRPr="00C710E0" w:rsidRDefault="009B4D0A" w:rsidP="0015571B">
            <w:pPr>
              <w:spacing w:line="240" w:lineRule="auto"/>
            </w:pPr>
            <w:r>
              <w:t>9/15/2023</w:t>
            </w:r>
          </w:p>
        </w:tc>
      </w:tr>
      <w:tr w:rsidR="009B4D0A" w:rsidRPr="00C710E0" w14:paraId="64C649B2" w14:textId="77777777" w:rsidTr="0015571B">
        <w:trPr>
          <w:cantSplit/>
          <w:trHeight w:val="489"/>
        </w:trPr>
        <w:tc>
          <w:tcPr>
            <w:tcW w:w="3279" w:type="dxa"/>
            <w:vAlign w:val="center"/>
          </w:tcPr>
          <w:p w14:paraId="1BC1C890" w14:textId="77777777" w:rsidR="003D0D28" w:rsidRPr="00C710E0" w:rsidRDefault="003D0D28" w:rsidP="0015571B">
            <w:pPr>
              <w:spacing w:line="240" w:lineRule="auto"/>
            </w:pPr>
          </w:p>
        </w:tc>
        <w:tc>
          <w:tcPr>
            <w:tcW w:w="3279" w:type="dxa"/>
            <w:vAlign w:val="center"/>
          </w:tcPr>
          <w:p w14:paraId="7437F57B" w14:textId="77777777" w:rsidR="003D0D28" w:rsidRPr="00C710E0" w:rsidRDefault="003D0D28" w:rsidP="0015571B">
            <w:pPr>
              <w:spacing w:line="240" w:lineRule="auto"/>
            </w:pPr>
          </w:p>
        </w:tc>
        <w:tc>
          <w:tcPr>
            <w:tcW w:w="3280" w:type="dxa"/>
            <w:vAlign w:val="center"/>
          </w:tcPr>
          <w:p w14:paraId="21D1603A" w14:textId="77777777" w:rsidR="003D0D28" w:rsidRPr="00C710E0" w:rsidRDefault="003D0D28" w:rsidP="0015571B">
            <w:pPr>
              <w:spacing w:line="240" w:lineRule="auto"/>
            </w:pPr>
          </w:p>
        </w:tc>
        <w:tc>
          <w:tcPr>
            <w:tcW w:w="1178" w:type="dxa"/>
            <w:vAlign w:val="center"/>
          </w:tcPr>
          <w:p w14:paraId="78656450" w14:textId="4492AB5A" w:rsidR="003D0D28" w:rsidRPr="00C710E0" w:rsidRDefault="003D0D28" w:rsidP="0015571B">
            <w:pPr>
              <w:spacing w:line="240" w:lineRule="auto"/>
            </w:pPr>
            <w:r w:rsidRPr="00C710E0">
              <w:t>Tab to add rows</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3" w:name="acknowledge"/>
        <w:bookmarkEnd w:id="23"/>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2"/>
        <w:gridCol w:w="3251"/>
        <w:gridCol w:w="3186"/>
        <w:gridCol w:w="1171"/>
      </w:tblGrid>
      <w:tr w:rsidR="00115A68" w:rsidRPr="00C710E0" w14:paraId="1CE68611" w14:textId="77777777" w:rsidTr="285B621D">
        <w:trPr>
          <w:cantSplit/>
          <w:tblHeader/>
        </w:trPr>
        <w:tc>
          <w:tcPr>
            <w:tcW w:w="3279" w:type="dxa"/>
            <w:vAlign w:val="center"/>
          </w:tcPr>
          <w:p w14:paraId="3E1DDF49" w14:textId="77777777" w:rsidR="00115A68" w:rsidRPr="00C710E0" w:rsidRDefault="00115A68" w:rsidP="0015571B">
            <w:pPr>
              <w:pStyle w:val="Heading5"/>
              <w:jc w:val="center"/>
            </w:pPr>
            <w:r w:rsidRPr="00C710E0">
              <w:t>Name</w:t>
            </w:r>
          </w:p>
        </w:tc>
        <w:tc>
          <w:tcPr>
            <w:tcW w:w="3279" w:type="dxa"/>
            <w:vAlign w:val="center"/>
          </w:tcPr>
          <w:p w14:paraId="1B0BC45F" w14:textId="77777777" w:rsidR="00115A68" w:rsidRPr="00C710E0" w:rsidRDefault="00115A68" w:rsidP="0015571B">
            <w:pPr>
              <w:pStyle w:val="Heading5"/>
              <w:jc w:val="center"/>
            </w:pPr>
            <w:r w:rsidRPr="00C710E0">
              <w:t>Position/affiliation</w:t>
            </w:r>
          </w:p>
        </w:tc>
        <w:tc>
          <w:tcPr>
            <w:tcW w:w="3280"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24" w:name="Signature_2"/>
            <w:bookmarkEnd w:id="24"/>
          </w:p>
        </w:tc>
        <w:tc>
          <w:tcPr>
            <w:tcW w:w="1178" w:type="dxa"/>
            <w:vAlign w:val="center"/>
          </w:tcPr>
          <w:p w14:paraId="1B58133B" w14:textId="77777777" w:rsidR="00115A68" w:rsidRPr="00C710E0" w:rsidRDefault="00115A68" w:rsidP="0015571B">
            <w:pPr>
              <w:pStyle w:val="Heading5"/>
              <w:jc w:val="center"/>
            </w:pPr>
            <w:r w:rsidRPr="00C710E0">
              <w:t>Date</w:t>
            </w:r>
          </w:p>
        </w:tc>
      </w:tr>
      <w:tr w:rsidR="00115A68" w:rsidRPr="00C710E0" w14:paraId="032CD38C" w14:textId="77777777" w:rsidTr="285B621D">
        <w:trPr>
          <w:cantSplit/>
          <w:trHeight w:val="489"/>
        </w:trPr>
        <w:tc>
          <w:tcPr>
            <w:tcW w:w="3279" w:type="dxa"/>
            <w:vAlign w:val="center"/>
          </w:tcPr>
          <w:p w14:paraId="52B20687" w14:textId="28F090B4" w:rsidR="00115A68" w:rsidRPr="00C710E0" w:rsidRDefault="00914AE3" w:rsidP="0015571B">
            <w:pPr>
              <w:spacing w:line="240" w:lineRule="auto"/>
            </w:pPr>
            <w:r>
              <w:t>Erin Papa</w:t>
            </w:r>
          </w:p>
        </w:tc>
        <w:tc>
          <w:tcPr>
            <w:tcW w:w="3279" w:type="dxa"/>
            <w:vAlign w:val="center"/>
          </w:tcPr>
          <w:p w14:paraId="12B14668" w14:textId="1221A268" w:rsidR="00115A68" w:rsidRPr="00C710E0" w:rsidRDefault="00914AE3" w:rsidP="0015571B">
            <w:pPr>
              <w:spacing w:line="240" w:lineRule="auto"/>
            </w:pPr>
            <w:r>
              <w:t>Program Director of World Languages Education/FSEHD</w:t>
            </w:r>
          </w:p>
        </w:tc>
        <w:tc>
          <w:tcPr>
            <w:tcW w:w="3280" w:type="dxa"/>
            <w:vAlign w:val="center"/>
          </w:tcPr>
          <w:p w14:paraId="35E6C3B2" w14:textId="42A025B8" w:rsidR="00115A68" w:rsidRPr="00C710E0" w:rsidRDefault="00F340AF" w:rsidP="0015571B">
            <w:pPr>
              <w:spacing w:line="240" w:lineRule="auto"/>
            </w:pPr>
            <w:r w:rsidRPr="00C45A97">
              <w:rPr>
                <w:rFonts w:ascii="Bradley Hand" w:hAnsi="Bradley Hand"/>
              </w:rPr>
              <w:t>Erin Papa</w:t>
            </w:r>
          </w:p>
        </w:tc>
        <w:tc>
          <w:tcPr>
            <w:tcW w:w="1178" w:type="dxa"/>
            <w:vAlign w:val="center"/>
          </w:tcPr>
          <w:p w14:paraId="70EE5B2D" w14:textId="65AFE142" w:rsidR="00115A68" w:rsidRPr="00C710E0" w:rsidRDefault="00F340AF" w:rsidP="0015571B">
            <w:pPr>
              <w:spacing w:line="240" w:lineRule="auto"/>
            </w:pPr>
            <w:r>
              <w:t>9/18/23</w:t>
            </w:r>
          </w:p>
        </w:tc>
      </w:tr>
      <w:tr w:rsidR="00115A68" w:rsidRPr="00C710E0" w14:paraId="1CA688DC" w14:textId="77777777" w:rsidTr="285B621D">
        <w:trPr>
          <w:cantSplit/>
          <w:trHeight w:val="489"/>
        </w:trPr>
        <w:tc>
          <w:tcPr>
            <w:tcW w:w="3279" w:type="dxa"/>
            <w:vAlign w:val="center"/>
          </w:tcPr>
          <w:p w14:paraId="69BC619F" w14:textId="74DA82A2" w:rsidR="00115A68" w:rsidRPr="00C710E0" w:rsidRDefault="00923AFD" w:rsidP="0015571B">
            <w:pPr>
              <w:spacing w:line="240" w:lineRule="auto"/>
            </w:pPr>
            <w:r>
              <w:t>Carol Commings</w:t>
            </w:r>
          </w:p>
        </w:tc>
        <w:tc>
          <w:tcPr>
            <w:tcW w:w="3279" w:type="dxa"/>
            <w:vAlign w:val="center"/>
          </w:tcPr>
          <w:p w14:paraId="7AFA00B4" w14:textId="38E2B2C2" w:rsidR="00115A68" w:rsidRPr="00C710E0" w:rsidRDefault="00923AFD" w:rsidP="0015571B">
            <w:pPr>
              <w:spacing w:line="240" w:lineRule="auto"/>
            </w:pPr>
            <w:r>
              <w:t>Dean of FSEHD</w:t>
            </w:r>
          </w:p>
        </w:tc>
        <w:tc>
          <w:tcPr>
            <w:tcW w:w="3280" w:type="dxa"/>
            <w:vAlign w:val="center"/>
          </w:tcPr>
          <w:p w14:paraId="62353AAF" w14:textId="5BBD6B18" w:rsidR="285B621D" w:rsidRDefault="285B621D" w:rsidP="285B621D">
            <w:pPr>
              <w:spacing w:line="240" w:lineRule="auto"/>
              <w:rPr>
                <w:rFonts w:ascii="Dreaming Outloud Script Pro" w:eastAsia="Dreaming Outloud Script Pro" w:hAnsi="Dreaming Outloud Script Pro" w:cs="Dreaming Outloud Script Pro"/>
                <w:color w:val="000000" w:themeColor="text1"/>
                <w:sz w:val="24"/>
                <w:szCs w:val="24"/>
              </w:rPr>
            </w:pPr>
            <w:r w:rsidRPr="285B621D">
              <w:rPr>
                <w:rFonts w:ascii="Dreaming Outloud Script Pro" w:eastAsia="Dreaming Outloud Script Pro" w:hAnsi="Dreaming Outloud Script Pro" w:cs="Dreaming Outloud Script Pro"/>
                <w:color w:val="000000" w:themeColor="text1"/>
                <w:sz w:val="24"/>
                <w:szCs w:val="24"/>
              </w:rPr>
              <w:t>Carol A. Cummings</w:t>
            </w:r>
          </w:p>
        </w:tc>
        <w:tc>
          <w:tcPr>
            <w:tcW w:w="1178" w:type="dxa"/>
            <w:vAlign w:val="center"/>
          </w:tcPr>
          <w:p w14:paraId="4CF21F08" w14:textId="5FFC9621" w:rsidR="285B621D" w:rsidRDefault="285B621D" w:rsidP="285B621D">
            <w:pPr>
              <w:spacing w:line="240" w:lineRule="auto"/>
              <w:rPr>
                <w:rFonts w:eastAsia="Cambria" w:cs="Cambria"/>
                <w:color w:val="000000" w:themeColor="text1"/>
              </w:rPr>
            </w:pPr>
            <w:r w:rsidRPr="285B621D">
              <w:rPr>
                <w:rFonts w:eastAsia="Cambria" w:cs="Cambria"/>
                <w:color w:val="000000" w:themeColor="text1"/>
              </w:rPr>
              <w:t>9/25/23</w:t>
            </w:r>
          </w:p>
        </w:tc>
      </w:tr>
      <w:tr w:rsidR="00115A68" w14:paraId="6F8C6D2D" w14:textId="77777777" w:rsidTr="285B621D">
        <w:trPr>
          <w:cantSplit/>
          <w:trHeight w:val="489"/>
        </w:trPr>
        <w:tc>
          <w:tcPr>
            <w:tcW w:w="3279" w:type="dxa"/>
            <w:vAlign w:val="center"/>
          </w:tcPr>
          <w:p w14:paraId="3BDD2887" w14:textId="77777777" w:rsidR="00115A68" w:rsidRPr="00C710E0" w:rsidRDefault="00115A68" w:rsidP="0015571B">
            <w:pPr>
              <w:spacing w:line="240" w:lineRule="auto"/>
            </w:pPr>
          </w:p>
        </w:tc>
        <w:tc>
          <w:tcPr>
            <w:tcW w:w="3279" w:type="dxa"/>
            <w:vAlign w:val="center"/>
          </w:tcPr>
          <w:p w14:paraId="2E689D42" w14:textId="77777777" w:rsidR="00115A68" w:rsidRPr="00C710E0" w:rsidRDefault="00115A68" w:rsidP="0015571B">
            <w:pPr>
              <w:spacing w:line="240" w:lineRule="auto"/>
            </w:pPr>
          </w:p>
        </w:tc>
        <w:tc>
          <w:tcPr>
            <w:tcW w:w="3280" w:type="dxa"/>
            <w:vAlign w:val="center"/>
          </w:tcPr>
          <w:p w14:paraId="7E65BB20" w14:textId="77777777" w:rsidR="00115A68" w:rsidRPr="00C710E0" w:rsidRDefault="00115A68" w:rsidP="0015571B">
            <w:pPr>
              <w:spacing w:line="240" w:lineRule="auto"/>
            </w:pPr>
          </w:p>
        </w:tc>
        <w:tc>
          <w:tcPr>
            <w:tcW w:w="1178" w:type="dxa"/>
            <w:vAlign w:val="center"/>
          </w:tcPr>
          <w:p w14:paraId="1FC8A5C6" w14:textId="77777777" w:rsidR="00115A68" w:rsidRDefault="00115A68" w:rsidP="0015571B">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14C3A" w14:textId="77777777" w:rsidR="00535BF7" w:rsidRDefault="00535BF7" w:rsidP="00FA78CA">
      <w:pPr>
        <w:spacing w:line="240" w:lineRule="auto"/>
      </w:pPr>
      <w:r>
        <w:separator/>
      </w:r>
    </w:p>
  </w:endnote>
  <w:endnote w:type="continuationSeparator" w:id="0">
    <w:p w14:paraId="494440BF" w14:textId="77777777" w:rsidR="00535BF7" w:rsidRDefault="00535BF7" w:rsidP="00FA78CA">
      <w:pPr>
        <w:spacing w:line="240" w:lineRule="auto"/>
      </w:pPr>
      <w:r>
        <w:continuationSeparator/>
      </w:r>
    </w:p>
  </w:endnote>
  <w:endnote w:type="continuationNotice" w:id="1">
    <w:p w14:paraId="4B2C3528" w14:textId="77777777" w:rsidR="00535BF7" w:rsidRDefault="00535BF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Brush Script MT">
    <w:panose1 w:val="03060802040406070304"/>
    <w:charset w:val="86"/>
    <w:family w:val="script"/>
    <w:pitch w:val="variable"/>
    <w:sig w:usb0="00000001" w:usb1="080E0000" w:usb2="00000010" w:usb3="00000000" w:csb0="0025003B" w:csb1="00000000"/>
  </w:font>
  <w:font w:name="Bradley Hand">
    <w:panose1 w:val="00000700000000000000"/>
    <w:charset w:val="4D"/>
    <w:family w:val="auto"/>
    <w:pitch w:val="variable"/>
    <w:sig w:usb0="800000FF" w:usb1="5000204A" w:usb2="00000000" w:usb3="00000000" w:csb0="00000111"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A321" w14:textId="77777777" w:rsidR="00535BF7" w:rsidRDefault="00535BF7" w:rsidP="00FA78CA">
      <w:pPr>
        <w:spacing w:line="240" w:lineRule="auto"/>
      </w:pPr>
      <w:r>
        <w:separator/>
      </w:r>
    </w:p>
  </w:footnote>
  <w:footnote w:type="continuationSeparator" w:id="0">
    <w:p w14:paraId="00BCDFC0" w14:textId="77777777" w:rsidR="00535BF7" w:rsidRDefault="00535BF7" w:rsidP="00FA78CA">
      <w:pPr>
        <w:spacing w:line="240" w:lineRule="auto"/>
      </w:pPr>
      <w:r>
        <w:continuationSeparator/>
      </w:r>
    </w:p>
  </w:footnote>
  <w:footnote w:type="continuationNotice" w:id="1">
    <w:p w14:paraId="068EF44F" w14:textId="77777777" w:rsidR="00535BF7" w:rsidRDefault="00535BF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32400A4E"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D24CC6">
      <w:rPr>
        <w:color w:val="4F6228"/>
      </w:rPr>
      <w:t>23-24-003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00D24CC6">
      <w:rPr>
        <w:color w:val="4F6228"/>
      </w:rPr>
      <w:t>9/26/2023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2"/>
  </w:num>
  <w:num w:numId="2" w16cid:durableId="1543638991">
    <w:abstractNumId w:val="4"/>
  </w:num>
  <w:num w:numId="3" w16cid:durableId="1284114923">
    <w:abstractNumId w:val="10"/>
  </w:num>
  <w:num w:numId="4" w16cid:durableId="1581404884">
    <w:abstractNumId w:val="2"/>
  </w:num>
  <w:num w:numId="5" w16cid:durableId="1450467588">
    <w:abstractNumId w:val="6"/>
  </w:num>
  <w:num w:numId="6" w16cid:durableId="1751152022">
    <w:abstractNumId w:val="14"/>
  </w:num>
  <w:num w:numId="7" w16cid:durableId="393967869">
    <w:abstractNumId w:val="3"/>
  </w:num>
  <w:num w:numId="8" w16cid:durableId="1448694163">
    <w:abstractNumId w:val="9"/>
  </w:num>
  <w:num w:numId="9" w16cid:durableId="1993410677">
    <w:abstractNumId w:val="11"/>
  </w:num>
  <w:num w:numId="10" w16cid:durableId="399333851">
    <w:abstractNumId w:val="5"/>
  </w:num>
  <w:num w:numId="11" w16cid:durableId="783311046">
    <w:abstractNumId w:val="15"/>
  </w:num>
  <w:num w:numId="12" w16cid:durableId="1064791648">
    <w:abstractNumId w:val="8"/>
  </w:num>
  <w:num w:numId="13" w16cid:durableId="1977102125">
    <w:abstractNumId w:val="0"/>
  </w:num>
  <w:num w:numId="14" w16cid:durableId="1219052470">
    <w:abstractNumId w:val="7"/>
  </w:num>
  <w:num w:numId="15" w16cid:durableId="565604392">
    <w:abstractNumId w:val="13"/>
  </w:num>
  <w:num w:numId="16" w16cid:durableId="1565749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1A06"/>
    <w:rsid w:val="00005535"/>
    <w:rsid w:val="00010085"/>
    <w:rsid w:val="00013152"/>
    <w:rsid w:val="00016C75"/>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22FA"/>
    <w:rsid w:val="000B310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11B2"/>
    <w:rsid w:val="001278A4"/>
    <w:rsid w:val="0013176C"/>
    <w:rsid w:val="00131B87"/>
    <w:rsid w:val="00131D86"/>
    <w:rsid w:val="001338F9"/>
    <w:rsid w:val="00133B96"/>
    <w:rsid w:val="00133CD2"/>
    <w:rsid w:val="00133E63"/>
    <w:rsid w:val="001429AA"/>
    <w:rsid w:val="00154E65"/>
    <w:rsid w:val="00155826"/>
    <w:rsid w:val="001622D2"/>
    <w:rsid w:val="001727BA"/>
    <w:rsid w:val="00173AC2"/>
    <w:rsid w:val="00175D3F"/>
    <w:rsid w:val="00176C55"/>
    <w:rsid w:val="00180B6C"/>
    <w:rsid w:val="00181A4B"/>
    <w:rsid w:val="00190853"/>
    <w:rsid w:val="00191F3C"/>
    <w:rsid w:val="001A1D27"/>
    <w:rsid w:val="001A3711"/>
    <w:rsid w:val="001A37FB"/>
    <w:rsid w:val="001A51ED"/>
    <w:rsid w:val="001B2E3A"/>
    <w:rsid w:val="001B6E86"/>
    <w:rsid w:val="001C25EC"/>
    <w:rsid w:val="001C3A09"/>
    <w:rsid w:val="001D6559"/>
    <w:rsid w:val="001D6E18"/>
    <w:rsid w:val="001E6A04"/>
    <w:rsid w:val="001E76D7"/>
    <w:rsid w:val="0020058E"/>
    <w:rsid w:val="00203C2D"/>
    <w:rsid w:val="00215C14"/>
    <w:rsid w:val="002219AE"/>
    <w:rsid w:val="00237355"/>
    <w:rsid w:val="00241866"/>
    <w:rsid w:val="00246B1D"/>
    <w:rsid w:val="002578DB"/>
    <w:rsid w:val="00263D78"/>
    <w:rsid w:val="0026461B"/>
    <w:rsid w:val="00266820"/>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1A9C"/>
    <w:rsid w:val="002F36B8"/>
    <w:rsid w:val="002F4C23"/>
    <w:rsid w:val="0030326F"/>
    <w:rsid w:val="00310D95"/>
    <w:rsid w:val="003153C3"/>
    <w:rsid w:val="00326160"/>
    <w:rsid w:val="003330ED"/>
    <w:rsid w:val="00333EA7"/>
    <w:rsid w:val="003352FF"/>
    <w:rsid w:val="00345149"/>
    <w:rsid w:val="00350470"/>
    <w:rsid w:val="003549FC"/>
    <w:rsid w:val="0036450C"/>
    <w:rsid w:val="003719F1"/>
    <w:rsid w:val="0037253D"/>
    <w:rsid w:val="00376A8B"/>
    <w:rsid w:val="003771EB"/>
    <w:rsid w:val="003913EF"/>
    <w:rsid w:val="003A45F6"/>
    <w:rsid w:val="003B09C5"/>
    <w:rsid w:val="003B4A52"/>
    <w:rsid w:val="003C1A54"/>
    <w:rsid w:val="003C1B9E"/>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D5E71"/>
    <w:rsid w:val="004E57C5"/>
    <w:rsid w:val="004E79A5"/>
    <w:rsid w:val="004E79B9"/>
    <w:rsid w:val="004F173F"/>
    <w:rsid w:val="004F2D1F"/>
    <w:rsid w:val="00514E2C"/>
    <w:rsid w:val="00517DB2"/>
    <w:rsid w:val="00526851"/>
    <w:rsid w:val="005275F1"/>
    <w:rsid w:val="00535BF7"/>
    <w:rsid w:val="00541F11"/>
    <w:rsid w:val="005473BC"/>
    <w:rsid w:val="00552DAC"/>
    <w:rsid w:val="005629BF"/>
    <w:rsid w:val="00575A3A"/>
    <w:rsid w:val="005851AF"/>
    <w:rsid w:val="005873E3"/>
    <w:rsid w:val="00590188"/>
    <w:rsid w:val="0059448E"/>
    <w:rsid w:val="005A0673"/>
    <w:rsid w:val="005B1049"/>
    <w:rsid w:val="005C23BD"/>
    <w:rsid w:val="005C3F83"/>
    <w:rsid w:val="005D2559"/>
    <w:rsid w:val="005D389E"/>
    <w:rsid w:val="005D6A0B"/>
    <w:rsid w:val="005D7132"/>
    <w:rsid w:val="005E2D3D"/>
    <w:rsid w:val="005F2A05"/>
    <w:rsid w:val="00604E77"/>
    <w:rsid w:val="00613CDE"/>
    <w:rsid w:val="0061535B"/>
    <w:rsid w:val="00625B87"/>
    <w:rsid w:val="006334E4"/>
    <w:rsid w:val="0064719C"/>
    <w:rsid w:val="006575EA"/>
    <w:rsid w:val="00663A6C"/>
    <w:rsid w:val="00670869"/>
    <w:rsid w:val="006761E1"/>
    <w:rsid w:val="00683987"/>
    <w:rsid w:val="0068500F"/>
    <w:rsid w:val="00693033"/>
    <w:rsid w:val="006970B0"/>
    <w:rsid w:val="006A0EEB"/>
    <w:rsid w:val="006A0F12"/>
    <w:rsid w:val="006A36A5"/>
    <w:rsid w:val="006A5357"/>
    <w:rsid w:val="006A671A"/>
    <w:rsid w:val="006B20A9"/>
    <w:rsid w:val="006C1DF6"/>
    <w:rsid w:val="006C3431"/>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95D"/>
    <w:rsid w:val="00743AD2"/>
    <w:rsid w:val="007445F4"/>
    <w:rsid w:val="007554DE"/>
    <w:rsid w:val="00760EA6"/>
    <w:rsid w:val="00766256"/>
    <w:rsid w:val="00776415"/>
    <w:rsid w:val="007948C2"/>
    <w:rsid w:val="00795D54"/>
    <w:rsid w:val="00796AF7"/>
    <w:rsid w:val="007970C3"/>
    <w:rsid w:val="007A5702"/>
    <w:rsid w:val="007B10BE"/>
    <w:rsid w:val="007B119E"/>
    <w:rsid w:val="007C296B"/>
    <w:rsid w:val="007D716B"/>
    <w:rsid w:val="007F4255"/>
    <w:rsid w:val="00806214"/>
    <w:rsid w:val="008122C6"/>
    <w:rsid w:val="0082634E"/>
    <w:rsid w:val="008263CA"/>
    <w:rsid w:val="008304BE"/>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400B"/>
    <w:rsid w:val="00897ADE"/>
    <w:rsid w:val="008B1F84"/>
    <w:rsid w:val="008C02B9"/>
    <w:rsid w:val="008D52B7"/>
    <w:rsid w:val="008E07D4"/>
    <w:rsid w:val="008E0FCD"/>
    <w:rsid w:val="008E3EFA"/>
    <w:rsid w:val="008E6C72"/>
    <w:rsid w:val="008F175C"/>
    <w:rsid w:val="00905E67"/>
    <w:rsid w:val="00913143"/>
    <w:rsid w:val="00914AE3"/>
    <w:rsid w:val="00923AFD"/>
    <w:rsid w:val="009318B6"/>
    <w:rsid w:val="00934718"/>
    <w:rsid w:val="00934884"/>
    <w:rsid w:val="00936421"/>
    <w:rsid w:val="00941342"/>
    <w:rsid w:val="009458D2"/>
    <w:rsid w:val="00946B20"/>
    <w:rsid w:val="00962F4D"/>
    <w:rsid w:val="009636B7"/>
    <w:rsid w:val="0098046D"/>
    <w:rsid w:val="00984B36"/>
    <w:rsid w:val="009955A8"/>
    <w:rsid w:val="009A4E6F"/>
    <w:rsid w:val="009A58C1"/>
    <w:rsid w:val="009B4B02"/>
    <w:rsid w:val="009B4D0A"/>
    <w:rsid w:val="009B6B6C"/>
    <w:rsid w:val="009C1440"/>
    <w:rsid w:val="009F029C"/>
    <w:rsid w:val="009F0781"/>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3462"/>
    <w:rsid w:val="00AC7094"/>
    <w:rsid w:val="00AE5302"/>
    <w:rsid w:val="00AE552A"/>
    <w:rsid w:val="00AE78C2"/>
    <w:rsid w:val="00AE7A3D"/>
    <w:rsid w:val="00B12BAB"/>
    <w:rsid w:val="00B15BF3"/>
    <w:rsid w:val="00B20954"/>
    <w:rsid w:val="00B24AAC"/>
    <w:rsid w:val="00B26F16"/>
    <w:rsid w:val="00B35315"/>
    <w:rsid w:val="00B37E2D"/>
    <w:rsid w:val="00B4771F"/>
    <w:rsid w:val="00B4784B"/>
    <w:rsid w:val="00B50664"/>
    <w:rsid w:val="00B51B79"/>
    <w:rsid w:val="00B605CE"/>
    <w:rsid w:val="00B649C4"/>
    <w:rsid w:val="00B77369"/>
    <w:rsid w:val="00B82B64"/>
    <w:rsid w:val="00B836EB"/>
    <w:rsid w:val="00B85F49"/>
    <w:rsid w:val="00B862BF"/>
    <w:rsid w:val="00B87B39"/>
    <w:rsid w:val="00B96169"/>
    <w:rsid w:val="00B97262"/>
    <w:rsid w:val="00B97ACF"/>
    <w:rsid w:val="00BA2F42"/>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85A83"/>
    <w:rsid w:val="00C94576"/>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37E8"/>
    <w:rsid w:val="00D24CC6"/>
    <w:rsid w:val="00D263FE"/>
    <w:rsid w:val="00D307A1"/>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A7849"/>
    <w:rsid w:val="00DB23D4"/>
    <w:rsid w:val="00DB63D4"/>
    <w:rsid w:val="00DC15D9"/>
    <w:rsid w:val="00DD1BBF"/>
    <w:rsid w:val="00DD1CFF"/>
    <w:rsid w:val="00DD31D3"/>
    <w:rsid w:val="00DD69AE"/>
    <w:rsid w:val="00DE2B7A"/>
    <w:rsid w:val="00DF3B00"/>
    <w:rsid w:val="00DF4FCD"/>
    <w:rsid w:val="00DF7C07"/>
    <w:rsid w:val="00E018C8"/>
    <w:rsid w:val="00E13A2C"/>
    <w:rsid w:val="00E27D63"/>
    <w:rsid w:val="00E36899"/>
    <w:rsid w:val="00E36AF7"/>
    <w:rsid w:val="00E4755D"/>
    <w:rsid w:val="00E500F9"/>
    <w:rsid w:val="00E60627"/>
    <w:rsid w:val="00E641DE"/>
    <w:rsid w:val="00E74A47"/>
    <w:rsid w:val="00E95018"/>
    <w:rsid w:val="00E96BDB"/>
    <w:rsid w:val="00EB007A"/>
    <w:rsid w:val="00EB33FD"/>
    <w:rsid w:val="00EC194E"/>
    <w:rsid w:val="00EC38F4"/>
    <w:rsid w:val="00EC63A4"/>
    <w:rsid w:val="00EC7B24"/>
    <w:rsid w:val="00ED0D58"/>
    <w:rsid w:val="00ED1712"/>
    <w:rsid w:val="00ED286D"/>
    <w:rsid w:val="00ED6D1D"/>
    <w:rsid w:val="00EF616F"/>
    <w:rsid w:val="00F00C16"/>
    <w:rsid w:val="00F076EF"/>
    <w:rsid w:val="00F15B95"/>
    <w:rsid w:val="00F3256C"/>
    <w:rsid w:val="00F32980"/>
    <w:rsid w:val="00F340AF"/>
    <w:rsid w:val="00F409A9"/>
    <w:rsid w:val="00F425B6"/>
    <w:rsid w:val="00F42F5D"/>
    <w:rsid w:val="00F44DE9"/>
    <w:rsid w:val="00F46CBC"/>
    <w:rsid w:val="00F4746B"/>
    <w:rsid w:val="00F50687"/>
    <w:rsid w:val="00F62BE0"/>
    <w:rsid w:val="00F64260"/>
    <w:rsid w:val="00F8288D"/>
    <w:rsid w:val="00F84B65"/>
    <w:rsid w:val="00F871BA"/>
    <w:rsid w:val="00F94713"/>
    <w:rsid w:val="00F96A69"/>
    <w:rsid w:val="00FA3E6A"/>
    <w:rsid w:val="00FA6359"/>
    <w:rsid w:val="00FA6998"/>
    <w:rsid w:val="00FA769F"/>
    <w:rsid w:val="00FA78CA"/>
    <w:rsid w:val="00FB1042"/>
    <w:rsid w:val="00FD4F29"/>
    <w:rsid w:val="00FE6A1D"/>
    <w:rsid w:val="00FF0D86"/>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5B621D"/>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847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file:///C:\Users\SAbbotson\Documents\Curriculum\ManualandWebsite\transfer%20agreements"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urriculum@ri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abbotson\Documents\Curriculum\Program%20go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C:\Users\sabbotson\Documents\Curriculum\Program%20goals" TargetMode="External"/><Relationship Id="rId4" Type="http://schemas.openxmlformats.org/officeDocument/2006/relationships/webSettings" Target="webSettings.xml"/><Relationship Id="rId9" Type="http://schemas.openxmlformats.org/officeDocument/2006/relationships/hyperlink" Target="https://nces.ed.gov/ipeds/cipcode/browse.aspx?y=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2307</Words>
  <Characters>13151</Characters>
  <Application>Microsoft Office Word</Application>
  <DocSecurity>0</DocSecurity>
  <Lines>109</Lines>
  <Paragraphs>30</Paragraphs>
  <ScaleCrop>false</ScaleCrop>
  <Manager/>
  <Company>Rhode Island College</Company>
  <LinksUpToDate>false</LinksUpToDate>
  <CharactersWithSpaces>15428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11</cp:revision>
  <cp:lastPrinted>2015-10-02T15:20:00Z</cp:lastPrinted>
  <dcterms:created xsi:type="dcterms:W3CDTF">2023-09-15T16:03:00Z</dcterms:created>
  <dcterms:modified xsi:type="dcterms:W3CDTF">2023-10-07T17:49:00Z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