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5A8E" w14:textId="77777777" w:rsidR="00F64260" w:rsidRDefault="002B24F6" w:rsidP="00DF4FCD">
      <w:pPr>
        <w:pStyle w:val="Heading1"/>
      </w:pPr>
      <w:r>
        <w:rPr>
          <w:noProof/>
        </w:rPr>
        <w:drawing>
          <wp:anchor distT="0" distB="0" distL="114300" distR="114300" simplePos="0" relativeHeight="251658240" behindDoc="0" locked="0" layoutInCell="1" allowOverlap="1" wp14:anchorId="1D4C86FE" wp14:editId="1BE3921F">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87AF9DD" w14:textId="77777777"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0D06BED" w14:textId="77777777"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4979"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2"/>
        <w:gridCol w:w="2641"/>
        <w:gridCol w:w="21"/>
        <w:gridCol w:w="215"/>
      </w:tblGrid>
      <w:tr w:rsidR="00345149" w:rsidRPr="006E3AF2" w14:paraId="2057CFEC" w14:textId="77777777" w:rsidTr="00042FD7">
        <w:trPr>
          <w:cantSplit/>
        </w:trPr>
        <w:tc>
          <w:tcPr>
            <w:tcW w:w="1116" w:type="pct"/>
            <w:vAlign w:val="center"/>
          </w:tcPr>
          <w:p w14:paraId="46C9385E"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74" w:type="pct"/>
            <w:gridSpan w:val="4"/>
          </w:tcPr>
          <w:p w14:paraId="30843CC0" w14:textId="3D61FED9" w:rsidR="00F64260" w:rsidRPr="00A83A6C" w:rsidRDefault="00462073" w:rsidP="00B862BF">
            <w:pPr>
              <w:pStyle w:val="Heading5"/>
              <w:rPr>
                <w:b/>
              </w:rPr>
            </w:pPr>
            <w:bookmarkStart w:id="0" w:name="Proposal"/>
            <w:bookmarkEnd w:id="0"/>
            <w:r>
              <w:rPr>
                <w:b/>
              </w:rPr>
              <w:t xml:space="preserve">cOLL 251 </w:t>
            </w:r>
            <w:r w:rsidR="0097340C">
              <w:rPr>
                <w:b/>
              </w:rPr>
              <w:t>Introduction to RIC Peer Mentor Practicum</w:t>
            </w:r>
          </w:p>
        </w:tc>
        <w:tc>
          <w:tcPr>
            <w:tcW w:w="110" w:type="pct"/>
            <w:gridSpan w:val="2"/>
            <w:vMerge w:val="restart"/>
          </w:tcPr>
          <w:p w14:paraId="5C1B59FB" w14:textId="77777777"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478408C9" w14:textId="77777777" w:rsidTr="00042FD7">
        <w:trPr>
          <w:cantSplit/>
        </w:trPr>
        <w:tc>
          <w:tcPr>
            <w:tcW w:w="1116" w:type="pct"/>
            <w:vAlign w:val="center"/>
          </w:tcPr>
          <w:p w14:paraId="63D04D20" w14:textId="77777777"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74" w:type="pct"/>
            <w:gridSpan w:val="4"/>
          </w:tcPr>
          <w:p w14:paraId="492BADE6" w14:textId="486D7D15" w:rsidR="00F64260" w:rsidRPr="00A83A6C" w:rsidRDefault="003A3D90" w:rsidP="00B862BF">
            <w:pPr>
              <w:pStyle w:val="Heading5"/>
              <w:rPr>
                <w:b/>
              </w:rPr>
            </w:pPr>
            <w:bookmarkStart w:id="3" w:name="Ifapplicable"/>
            <w:bookmarkEnd w:id="3"/>
            <w:r>
              <w:rPr>
                <w:b/>
              </w:rPr>
              <w:t xml:space="preserve"> </w:t>
            </w:r>
          </w:p>
        </w:tc>
        <w:tc>
          <w:tcPr>
            <w:tcW w:w="110" w:type="pct"/>
            <w:gridSpan w:val="2"/>
            <w:vMerge/>
          </w:tcPr>
          <w:p w14:paraId="2BBB3243" w14:textId="77777777" w:rsidR="00F64260" w:rsidRPr="008E0FCD" w:rsidRDefault="00F64260" w:rsidP="008B1F84">
            <w:pPr>
              <w:rPr>
                <w:b/>
              </w:rPr>
            </w:pPr>
          </w:p>
        </w:tc>
      </w:tr>
      <w:tr w:rsidR="005E2D3D" w:rsidRPr="006E3AF2" w14:paraId="01880C55" w14:textId="77777777" w:rsidTr="00042FD7">
        <w:trPr>
          <w:cantSplit/>
        </w:trPr>
        <w:tc>
          <w:tcPr>
            <w:tcW w:w="1116" w:type="pct"/>
            <w:vAlign w:val="center"/>
          </w:tcPr>
          <w:p w14:paraId="2F51D5B2" w14:textId="77777777" w:rsidR="006E365C" w:rsidRPr="006E365C" w:rsidRDefault="006E365C" w:rsidP="006E365C">
            <w:pPr>
              <w:spacing w:line="240" w:lineRule="auto"/>
            </w:pPr>
            <w:r w:rsidRPr="006E365C">
              <w:t>A. 1b</w:t>
            </w:r>
            <w:r>
              <w:t>.</w:t>
            </w:r>
            <w:r w:rsidRPr="006E365C">
              <w:t xml:space="preserve"> Academic </w:t>
            </w:r>
            <w:r>
              <w:t>unit</w:t>
            </w:r>
          </w:p>
          <w:p w14:paraId="717FDCDC" w14:textId="77777777" w:rsidR="005E2D3D" w:rsidRDefault="005E2D3D" w:rsidP="006E365C">
            <w:pPr>
              <w:rPr>
                <w:rStyle w:val="Hyperlink"/>
              </w:rPr>
            </w:pPr>
          </w:p>
        </w:tc>
        <w:tc>
          <w:tcPr>
            <w:tcW w:w="3774" w:type="pct"/>
            <w:gridSpan w:val="4"/>
          </w:tcPr>
          <w:p w14:paraId="5148E3E6" w14:textId="77777777" w:rsidR="005E2D3D" w:rsidRPr="004301A3" w:rsidRDefault="005E2D3D" w:rsidP="000E4E94">
            <w:pPr>
              <w:rPr>
                <w:b/>
              </w:rPr>
            </w:pPr>
            <w:r w:rsidRPr="004301A3">
              <w:rPr>
                <w:b/>
              </w:rPr>
              <w:t>Faculty of Arts and Sciences</w:t>
            </w:r>
            <w:r w:rsidR="004A69D8">
              <w:rPr>
                <w:b/>
              </w:rPr>
              <w:t xml:space="preserve">. </w:t>
            </w:r>
            <w:r w:rsidR="004A69D8" w:rsidRPr="004A69D8">
              <w:rPr>
                <w:b/>
                <w:i/>
                <w:iCs/>
              </w:rPr>
              <w:t>(Students from all schools are eligible to participate).</w:t>
            </w:r>
          </w:p>
        </w:tc>
        <w:tc>
          <w:tcPr>
            <w:tcW w:w="110" w:type="pct"/>
            <w:gridSpan w:val="2"/>
          </w:tcPr>
          <w:p w14:paraId="745BD1AF" w14:textId="77777777" w:rsidR="005E2D3D" w:rsidRPr="008E0FCD" w:rsidRDefault="005E2D3D" w:rsidP="000E4E94">
            <w:pPr>
              <w:rPr>
                <w:b/>
              </w:rPr>
            </w:pPr>
          </w:p>
        </w:tc>
      </w:tr>
      <w:tr w:rsidR="00345149" w:rsidRPr="006E3AF2" w14:paraId="4778B545" w14:textId="77777777" w:rsidTr="00042FD7">
        <w:trPr>
          <w:cantSplit/>
        </w:trPr>
        <w:tc>
          <w:tcPr>
            <w:tcW w:w="1116" w:type="pct"/>
            <w:vAlign w:val="center"/>
          </w:tcPr>
          <w:p w14:paraId="5B4DBFC4"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74" w:type="pct"/>
            <w:gridSpan w:val="4"/>
          </w:tcPr>
          <w:p w14:paraId="5678BD28" w14:textId="229A76E0" w:rsidR="00F64260" w:rsidRPr="00871B3D" w:rsidRDefault="00F64260" w:rsidP="000A36CD">
            <w:pPr>
              <w:rPr>
                <w:b/>
              </w:rPr>
            </w:pPr>
            <w:bookmarkStart w:id="4" w:name="type"/>
            <w:r w:rsidRPr="005F2A05">
              <w:rPr>
                <w:b/>
              </w:rPr>
              <w:t xml:space="preserve">Course: </w:t>
            </w:r>
            <w:r>
              <w:rPr>
                <w:b/>
              </w:rPr>
              <w:t xml:space="preserve"> </w:t>
            </w:r>
            <w:r w:rsidR="00042FD7">
              <w:rPr>
                <w:b/>
              </w:rPr>
              <w:t>C</w:t>
            </w:r>
            <w:r w:rsidRPr="005F2A05">
              <w:rPr>
                <w:b/>
              </w:rPr>
              <w:t>reation</w:t>
            </w:r>
            <w:bookmarkEnd w:id="4"/>
            <w:r w:rsidRPr="005F2A05">
              <w:rPr>
                <w:b/>
              </w:rPr>
              <w:t xml:space="preserve"> </w:t>
            </w:r>
            <w:bookmarkStart w:id="5" w:name="deletion"/>
            <w:bookmarkEnd w:id="5"/>
          </w:p>
        </w:tc>
        <w:tc>
          <w:tcPr>
            <w:tcW w:w="110" w:type="pct"/>
            <w:gridSpan w:val="2"/>
          </w:tcPr>
          <w:p w14:paraId="70FD7B86" w14:textId="77777777" w:rsidR="00F64260" w:rsidRPr="005F2A05" w:rsidRDefault="00F64260" w:rsidP="008B1F84">
            <w:pPr>
              <w:rPr>
                <w:b/>
              </w:rPr>
            </w:pPr>
          </w:p>
        </w:tc>
      </w:tr>
      <w:tr w:rsidR="00F64260" w:rsidRPr="006E3AF2" w14:paraId="74472241" w14:textId="77777777" w:rsidTr="00A479C0">
        <w:trPr>
          <w:gridAfter w:val="1"/>
          <w:wAfter w:w="100" w:type="pct"/>
          <w:cantSplit/>
        </w:trPr>
        <w:tc>
          <w:tcPr>
            <w:tcW w:w="1116" w:type="pct"/>
            <w:vAlign w:val="center"/>
          </w:tcPr>
          <w:p w14:paraId="7CCEFFFD" w14:textId="77777777"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5" w:type="pct"/>
          </w:tcPr>
          <w:p w14:paraId="2C3F8AA4" w14:textId="77777777" w:rsidR="00F64260" w:rsidRPr="00B605CE" w:rsidRDefault="005000D7" w:rsidP="00B862BF">
            <w:pPr>
              <w:rPr>
                <w:b/>
              </w:rPr>
            </w:pPr>
            <w:bookmarkStart w:id="6" w:name="Originator"/>
            <w:bookmarkEnd w:id="6"/>
            <w:r>
              <w:rPr>
                <w:b/>
              </w:rPr>
              <w:t>Alie Drew</w:t>
            </w:r>
          </w:p>
        </w:tc>
        <w:tc>
          <w:tcPr>
            <w:tcW w:w="1215" w:type="pct"/>
          </w:tcPr>
          <w:p w14:paraId="1CB687A1" w14:textId="77777777"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404" w:type="pct"/>
            <w:gridSpan w:val="3"/>
          </w:tcPr>
          <w:p w14:paraId="217DDAFF" w14:textId="77777777" w:rsidR="00F64260" w:rsidRPr="00B605CE" w:rsidRDefault="005000D7" w:rsidP="00B862BF">
            <w:pPr>
              <w:rPr>
                <w:b/>
              </w:rPr>
            </w:pPr>
            <w:bookmarkStart w:id="7" w:name="home_dept"/>
            <w:bookmarkEnd w:id="7"/>
            <w:r>
              <w:rPr>
                <w:b/>
              </w:rPr>
              <w:t>New Student Programs</w:t>
            </w:r>
          </w:p>
        </w:tc>
      </w:tr>
      <w:tr w:rsidR="00F64260" w:rsidRPr="006E3AF2" w14:paraId="59E2DC62" w14:textId="77777777" w:rsidTr="00A479C0">
        <w:trPr>
          <w:gridAfter w:val="1"/>
          <w:wAfter w:w="100" w:type="pct"/>
        </w:trPr>
        <w:tc>
          <w:tcPr>
            <w:tcW w:w="1116" w:type="pct"/>
            <w:vAlign w:val="center"/>
          </w:tcPr>
          <w:p w14:paraId="67FA0B9A" w14:textId="77777777"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9BF3AD" w14:textId="77777777"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784" w:type="pct"/>
            <w:gridSpan w:val="5"/>
          </w:tcPr>
          <w:p w14:paraId="3FE020CB" w14:textId="400BAB00" w:rsidR="00463AD9" w:rsidRPr="00871B3D" w:rsidRDefault="00462073" w:rsidP="00463AD9">
            <w:pPr>
              <w:rPr>
                <w:b/>
                <w:color w:val="000000" w:themeColor="text1"/>
              </w:rPr>
            </w:pPr>
            <w:bookmarkStart w:id="8" w:name="Rationale"/>
            <w:bookmarkEnd w:id="8"/>
            <w:r w:rsidRPr="00871B3D">
              <w:rPr>
                <w:b/>
                <w:color w:val="000000" w:themeColor="text1"/>
              </w:rPr>
              <w:t>The Office of New Student Programs works collaborat</w:t>
            </w:r>
            <w:r w:rsidR="00463AD9" w:rsidRPr="00871B3D">
              <w:rPr>
                <w:b/>
                <w:color w:val="000000" w:themeColor="text1"/>
              </w:rPr>
              <w:t>ively</w:t>
            </w:r>
            <w:r w:rsidRPr="00871B3D">
              <w:rPr>
                <w:b/>
                <w:color w:val="000000" w:themeColor="text1"/>
              </w:rPr>
              <w:t xml:space="preserve"> with the </w:t>
            </w:r>
            <w:r w:rsidR="009E17F2">
              <w:rPr>
                <w:b/>
                <w:color w:val="000000" w:themeColor="text1"/>
              </w:rPr>
              <w:t>Coordinator</w:t>
            </w:r>
            <w:r w:rsidRPr="00871B3D">
              <w:rPr>
                <w:b/>
                <w:color w:val="000000" w:themeColor="text1"/>
              </w:rPr>
              <w:t xml:space="preserve"> of RIC</w:t>
            </w:r>
            <w:r w:rsidR="00987EAB">
              <w:rPr>
                <w:b/>
                <w:color w:val="000000" w:themeColor="text1"/>
              </w:rPr>
              <w:t xml:space="preserve"> </w:t>
            </w:r>
            <w:r w:rsidRPr="00871B3D">
              <w:rPr>
                <w:b/>
                <w:color w:val="000000" w:themeColor="text1"/>
              </w:rPr>
              <w:t>100</w:t>
            </w:r>
            <w:r w:rsidR="00871B3D" w:rsidRPr="00871B3D">
              <w:rPr>
                <w:b/>
                <w:color w:val="000000" w:themeColor="text1"/>
              </w:rPr>
              <w:t xml:space="preserve"> to</w:t>
            </w:r>
            <w:r w:rsidRPr="00871B3D">
              <w:rPr>
                <w:b/>
                <w:color w:val="000000" w:themeColor="text1"/>
              </w:rPr>
              <w:t xml:space="preserve"> </w:t>
            </w:r>
            <w:r w:rsidR="00463AD9" w:rsidRPr="00871B3D">
              <w:rPr>
                <w:b/>
                <w:color w:val="000000" w:themeColor="text1"/>
              </w:rPr>
              <w:t>facilitate the RIC</w:t>
            </w:r>
            <w:r w:rsidR="00987EAB">
              <w:rPr>
                <w:b/>
                <w:color w:val="000000" w:themeColor="text1"/>
              </w:rPr>
              <w:t xml:space="preserve"> </w:t>
            </w:r>
            <w:r w:rsidR="00463AD9" w:rsidRPr="00871B3D">
              <w:rPr>
                <w:b/>
                <w:color w:val="000000" w:themeColor="text1"/>
              </w:rPr>
              <w:t>100 Peer Mentor Program.  Currently enrolled students apply to serve as RIC</w:t>
            </w:r>
            <w:r w:rsidR="00987EAB">
              <w:rPr>
                <w:b/>
                <w:color w:val="000000" w:themeColor="text1"/>
              </w:rPr>
              <w:t xml:space="preserve"> </w:t>
            </w:r>
            <w:r w:rsidR="00463AD9" w:rsidRPr="00871B3D">
              <w:rPr>
                <w:b/>
                <w:color w:val="000000" w:themeColor="text1"/>
              </w:rPr>
              <w:t>100 Peer Mentors to mentor new students enrolled in a section of RIC</w:t>
            </w:r>
            <w:r w:rsidR="00987EAB">
              <w:rPr>
                <w:b/>
                <w:color w:val="000000" w:themeColor="text1"/>
              </w:rPr>
              <w:t xml:space="preserve"> </w:t>
            </w:r>
            <w:r w:rsidR="00463AD9" w:rsidRPr="00871B3D">
              <w:rPr>
                <w:b/>
                <w:color w:val="000000" w:themeColor="text1"/>
              </w:rPr>
              <w:t xml:space="preserve">100.  Once they are selected as Peer Mentors, they enroll in COLL 251 </w:t>
            </w:r>
            <w:r w:rsidR="00647631" w:rsidRPr="00871B3D">
              <w:rPr>
                <w:rFonts w:asciiTheme="minorHAnsi" w:hAnsiTheme="minorHAnsi" w:cstheme="minorHAnsi"/>
                <w:b/>
                <w:color w:val="000000" w:themeColor="text1"/>
              </w:rPr>
              <w:t>in conjunction with assisting with an assigned RIC</w:t>
            </w:r>
            <w:r w:rsidR="00987EAB">
              <w:rPr>
                <w:rFonts w:asciiTheme="minorHAnsi" w:hAnsiTheme="minorHAnsi" w:cstheme="minorHAnsi"/>
                <w:b/>
                <w:color w:val="000000" w:themeColor="text1"/>
              </w:rPr>
              <w:t xml:space="preserve"> </w:t>
            </w:r>
            <w:r w:rsidR="00647631" w:rsidRPr="00871B3D">
              <w:rPr>
                <w:rFonts w:asciiTheme="minorHAnsi" w:hAnsiTheme="minorHAnsi" w:cstheme="minorHAnsi"/>
                <w:b/>
                <w:color w:val="000000" w:themeColor="text1"/>
              </w:rPr>
              <w:t xml:space="preserve">100 instructor and </w:t>
            </w:r>
            <w:r w:rsidR="00871B3D" w:rsidRPr="00871B3D">
              <w:rPr>
                <w:rFonts w:asciiTheme="minorHAnsi" w:hAnsiTheme="minorHAnsi" w:cstheme="minorHAnsi"/>
                <w:b/>
                <w:color w:val="000000" w:themeColor="text1"/>
              </w:rPr>
              <w:t xml:space="preserve">a </w:t>
            </w:r>
            <w:r w:rsidR="00647631" w:rsidRPr="00871B3D">
              <w:rPr>
                <w:rFonts w:asciiTheme="minorHAnsi" w:hAnsiTheme="minorHAnsi" w:cstheme="minorHAnsi"/>
                <w:b/>
                <w:color w:val="000000" w:themeColor="text1"/>
              </w:rPr>
              <w:t>section and serv</w:t>
            </w:r>
            <w:r w:rsidR="00871B3D" w:rsidRPr="00871B3D">
              <w:rPr>
                <w:rFonts w:asciiTheme="minorHAnsi" w:hAnsiTheme="minorHAnsi" w:cstheme="minorHAnsi"/>
                <w:b/>
                <w:color w:val="000000" w:themeColor="text1"/>
              </w:rPr>
              <w:t>ing</w:t>
            </w:r>
            <w:r w:rsidR="00647631" w:rsidRPr="00871B3D">
              <w:rPr>
                <w:rFonts w:asciiTheme="minorHAnsi" w:hAnsiTheme="minorHAnsi" w:cstheme="minorHAnsi"/>
                <w:b/>
                <w:color w:val="000000" w:themeColor="text1"/>
              </w:rPr>
              <w:t xml:space="preserve"> as a</w:t>
            </w:r>
            <w:r w:rsidR="00871B3D" w:rsidRPr="00871B3D">
              <w:rPr>
                <w:rFonts w:asciiTheme="minorHAnsi" w:hAnsiTheme="minorHAnsi" w:cstheme="minorHAnsi"/>
                <w:b/>
                <w:color w:val="000000" w:themeColor="text1"/>
              </w:rPr>
              <w:t xml:space="preserve"> </w:t>
            </w:r>
            <w:r w:rsidR="00647631" w:rsidRPr="00871B3D">
              <w:rPr>
                <w:rFonts w:asciiTheme="minorHAnsi" w:hAnsiTheme="minorHAnsi" w:cstheme="minorHAnsi"/>
                <w:b/>
                <w:color w:val="000000" w:themeColor="text1"/>
              </w:rPr>
              <w:t xml:space="preserve">Peer Mentor. </w:t>
            </w:r>
            <w:r w:rsidR="00647631" w:rsidRPr="00871B3D">
              <w:rPr>
                <w:rFonts w:asciiTheme="minorHAnsi" w:hAnsiTheme="minorHAnsi" w:cstheme="minorHAnsi"/>
                <w:b/>
                <w:color w:val="000000" w:themeColor="text1"/>
                <w:shd w:val="clear" w:color="auto" w:fill="FFFFFF"/>
              </w:rPr>
              <w:t xml:space="preserve">The focus </w:t>
            </w:r>
            <w:r w:rsidR="00871B3D" w:rsidRPr="00871B3D">
              <w:rPr>
                <w:rFonts w:asciiTheme="minorHAnsi" w:hAnsiTheme="minorHAnsi" w:cstheme="minorHAnsi"/>
                <w:b/>
                <w:color w:val="000000" w:themeColor="text1"/>
                <w:shd w:val="clear" w:color="auto" w:fill="FFFFFF"/>
              </w:rPr>
              <w:t xml:space="preserve">of the course </w:t>
            </w:r>
            <w:r w:rsidR="00647631" w:rsidRPr="00871B3D">
              <w:rPr>
                <w:rFonts w:asciiTheme="minorHAnsi" w:hAnsiTheme="minorHAnsi" w:cstheme="minorHAnsi"/>
                <w:b/>
                <w:color w:val="000000" w:themeColor="text1"/>
                <w:shd w:val="clear" w:color="auto" w:fill="FFFFFF"/>
              </w:rPr>
              <w:t xml:space="preserve">is on student development theory and putting leadership and mentoring skills into practice. </w:t>
            </w:r>
            <w:r w:rsidR="00647631" w:rsidRPr="00871B3D">
              <w:rPr>
                <w:rFonts w:asciiTheme="minorHAnsi" w:hAnsiTheme="minorHAnsi" w:cstheme="minorHAnsi"/>
                <w:b/>
                <w:color w:val="000000" w:themeColor="text1"/>
              </w:rPr>
              <w:t>The Practicum provides support, additional training, debriefing, and updates for the mentors.</w:t>
            </w:r>
          </w:p>
          <w:p w14:paraId="1456E9C9" w14:textId="77777777" w:rsidR="00463AD9" w:rsidRPr="00871B3D" w:rsidRDefault="00463AD9" w:rsidP="00463AD9">
            <w:pPr>
              <w:rPr>
                <w:b/>
                <w:color w:val="000000" w:themeColor="text1"/>
              </w:rPr>
            </w:pPr>
          </w:p>
          <w:p w14:paraId="655375EB" w14:textId="354481A1" w:rsidR="00463AD9" w:rsidRPr="00871B3D" w:rsidRDefault="00DC4BE4" w:rsidP="00463AD9">
            <w:pPr>
              <w:rPr>
                <w:b/>
                <w:bCs/>
                <w:color w:val="000000" w:themeColor="text1"/>
              </w:rPr>
            </w:pPr>
            <w:r w:rsidRPr="00871B3D">
              <w:rPr>
                <w:b/>
                <w:color w:val="000000" w:themeColor="text1"/>
              </w:rPr>
              <w:t>RIC</w:t>
            </w:r>
            <w:r w:rsidR="00987EAB">
              <w:rPr>
                <w:b/>
                <w:color w:val="000000" w:themeColor="text1"/>
              </w:rPr>
              <w:t xml:space="preserve"> </w:t>
            </w:r>
            <w:r w:rsidRPr="00871B3D">
              <w:rPr>
                <w:b/>
                <w:color w:val="000000" w:themeColor="text1"/>
              </w:rPr>
              <w:t xml:space="preserve">100 Peer Mentors provide valuable peer-to-peer interactions with </w:t>
            </w:r>
            <w:r w:rsidR="00463AD9" w:rsidRPr="00871B3D">
              <w:rPr>
                <w:b/>
                <w:color w:val="000000" w:themeColor="text1"/>
              </w:rPr>
              <w:t xml:space="preserve">new </w:t>
            </w:r>
            <w:r w:rsidRPr="00871B3D">
              <w:rPr>
                <w:b/>
                <w:color w:val="000000" w:themeColor="text1"/>
              </w:rPr>
              <w:t xml:space="preserve">students through </w:t>
            </w:r>
            <w:r w:rsidR="00463AD9" w:rsidRPr="00871B3D">
              <w:rPr>
                <w:b/>
                <w:color w:val="000000" w:themeColor="text1"/>
              </w:rPr>
              <w:t>RIC</w:t>
            </w:r>
            <w:r w:rsidR="00987EAB">
              <w:rPr>
                <w:b/>
                <w:color w:val="000000" w:themeColor="text1"/>
              </w:rPr>
              <w:t xml:space="preserve"> </w:t>
            </w:r>
            <w:r w:rsidR="00463AD9" w:rsidRPr="00871B3D">
              <w:rPr>
                <w:b/>
                <w:color w:val="000000" w:themeColor="text1"/>
              </w:rPr>
              <w:t xml:space="preserve">100 </w:t>
            </w:r>
            <w:r w:rsidRPr="00871B3D">
              <w:rPr>
                <w:b/>
                <w:color w:val="000000" w:themeColor="text1"/>
              </w:rPr>
              <w:t>class time, in-person semester check-ins</w:t>
            </w:r>
            <w:r w:rsidR="00463AD9" w:rsidRPr="00871B3D">
              <w:rPr>
                <w:b/>
                <w:color w:val="000000" w:themeColor="text1"/>
              </w:rPr>
              <w:t>,</w:t>
            </w:r>
            <w:r w:rsidRPr="00871B3D">
              <w:rPr>
                <w:b/>
                <w:color w:val="000000" w:themeColor="text1"/>
              </w:rPr>
              <w:t xml:space="preserve"> and constant contact and engagement within the RIC community. </w:t>
            </w:r>
            <w:r w:rsidR="00463AD9" w:rsidRPr="00871B3D">
              <w:rPr>
                <w:b/>
                <w:color w:val="000000" w:themeColor="text1"/>
              </w:rPr>
              <w:t xml:space="preserve"> </w:t>
            </w:r>
            <w:r w:rsidR="00463AD9" w:rsidRPr="00871B3D">
              <w:rPr>
                <w:b/>
                <w:bCs/>
                <w:color w:val="000000" w:themeColor="text1"/>
              </w:rPr>
              <w:t>The Peer Mentor Program has been a part of the RIC</w:t>
            </w:r>
            <w:r w:rsidR="00987EAB">
              <w:rPr>
                <w:b/>
                <w:bCs/>
                <w:color w:val="000000" w:themeColor="text1"/>
              </w:rPr>
              <w:t xml:space="preserve"> </w:t>
            </w:r>
            <w:r w:rsidR="00463AD9" w:rsidRPr="00871B3D">
              <w:rPr>
                <w:b/>
                <w:bCs/>
                <w:color w:val="000000" w:themeColor="text1"/>
              </w:rPr>
              <w:t>100 program since inception in 2018-2019 and has run as a successful topics course (COLL</w:t>
            </w:r>
            <w:r w:rsidR="00987EAB">
              <w:rPr>
                <w:b/>
                <w:bCs/>
                <w:color w:val="000000" w:themeColor="text1"/>
              </w:rPr>
              <w:t xml:space="preserve"> </w:t>
            </w:r>
            <w:r w:rsidR="00463AD9" w:rsidRPr="00871B3D">
              <w:rPr>
                <w:b/>
                <w:bCs/>
                <w:color w:val="000000" w:themeColor="text1"/>
              </w:rPr>
              <w:t>251) in Fall 2022 and Spring 2023</w:t>
            </w:r>
            <w:r w:rsidR="00042FD7">
              <w:rPr>
                <w:b/>
                <w:bCs/>
                <w:color w:val="000000" w:themeColor="text1"/>
              </w:rPr>
              <w:t>,</w:t>
            </w:r>
            <w:r w:rsidR="00463AD9" w:rsidRPr="00871B3D">
              <w:rPr>
                <w:b/>
                <w:bCs/>
                <w:color w:val="000000" w:themeColor="text1"/>
              </w:rPr>
              <w:t xml:space="preserve"> with approximately 20 students enrolled. We hope to grow this program to ensure adequate staffing of peer mentors one-to-one for each RIC-100 section</w:t>
            </w:r>
            <w:r w:rsidR="00F06452">
              <w:rPr>
                <w:b/>
                <w:bCs/>
                <w:color w:val="000000" w:themeColor="text1"/>
              </w:rPr>
              <w:t>, and make this course official through UCC</w:t>
            </w:r>
            <w:r w:rsidR="00463AD9" w:rsidRPr="00871B3D">
              <w:rPr>
                <w:b/>
                <w:bCs/>
                <w:color w:val="000000" w:themeColor="text1"/>
              </w:rPr>
              <w:t>. This practicum serves as an incentive for the Peer Mentors who dedicate their time both in and outside</w:t>
            </w:r>
            <w:r w:rsidR="00042FD7">
              <w:rPr>
                <w:b/>
                <w:bCs/>
                <w:color w:val="000000" w:themeColor="text1"/>
              </w:rPr>
              <w:t xml:space="preserve"> </w:t>
            </w:r>
            <w:r w:rsidR="00463AD9" w:rsidRPr="00871B3D">
              <w:rPr>
                <w:b/>
                <w:bCs/>
                <w:color w:val="000000" w:themeColor="text1"/>
              </w:rPr>
              <w:t>the RIC</w:t>
            </w:r>
            <w:r w:rsidR="00987EAB">
              <w:rPr>
                <w:b/>
                <w:bCs/>
                <w:color w:val="000000" w:themeColor="text1"/>
              </w:rPr>
              <w:t xml:space="preserve"> </w:t>
            </w:r>
            <w:r w:rsidR="00463AD9" w:rsidRPr="00871B3D">
              <w:rPr>
                <w:b/>
                <w:bCs/>
                <w:color w:val="000000" w:themeColor="text1"/>
              </w:rPr>
              <w:t xml:space="preserve">100 course. </w:t>
            </w:r>
          </w:p>
          <w:p w14:paraId="4DDFB786" w14:textId="0DB16B6A" w:rsidR="00F64260" w:rsidRPr="00871B3D" w:rsidRDefault="00F64260" w:rsidP="00FA6998">
            <w:pPr>
              <w:rPr>
                <w:b/>
                <w:strike/>
                <w:color w:val="000000" w:themeColor="text1"/>
              </w:rPr>
            </w:pPr>
          </w:p>
          <w:p w14:paraId="1A9072E3" w14:textId="57986D73" w:rsidR="00A479C0" w:rsidRPr="00871B3D" w:rsidRDefault="00A479C0" w:rsidP="00FA6998">
            <w:pPr>
              <w:rPr>
                <w:b/>
                <w:bCs/>
                <w:color w:val="000000" w:themeColor="text1"/>
              </w:rPr>
            </w:pPr>
            <w:r w:rsidRPr="00871B3D">
              <w:rPr>
                <w:b/>
                <w:bCs/>
                <w:color w:val="000000" w:themeColor="text1"/>
              </w:rPr>
              <w:t xml:space="preserve">The development of </w:t>
            </w:r>
            <w:r w:rsidR="00871B3D" w:rsidRPr="00871B3D">
              <w:rPr>
                <w:b/>
                <w:bCs/>
                <w:color w:val="000000" w:themeColor="text1"/>
              </w:rPr>
              <w:t xml:space="preserve">the </w:t>
            </w:r>
            <w:r w:rsidRPr="00871B3D">
              <w:rPr>
                <w:b/>
                <w:bCs/>
                <w:color w:val="000000" w:themeColor="text1"/>
              </w:rPr>
              <w:t>RIC</w:t>
            </w:r>
            <w:r w:rsidR="00987EAB">
              <w:rPr>
                <w:b/>
                <w:bCs/>
                <w:color w:val="000000" w:themeColor="text1"/>
              </w:rPr>
              <w:t xml:space="preserve"> </w:t>
            </w:r>
            <w:r w:rsidRPr="00871B3D">
              <w:rPr>
                <w:b/>
                <w:bCs/>
                <w:color w:val="000000" w:themeColor="text1"/>
              </w:rPr>
              <w:t xml:space="preserve">100 </w:t>
            </w:r>
            <w:r w:rsidR="00647631" w:rsidRPr="00871B3D">
              <w:rPr>
                <w:b/>
                <w:bCs/>
                <w:color w:val="000000" w:themeColor="text1"/>
              </w:rPr>
              <w:t>course</w:t>
            </w:r>
            <w:r w:rsidRPr="00871B3D">
              <w:rPr>
                <w:b/>
                <w:bCs/>
                <w:color w:val="000000" w:themeColor="text1"/>
              </w:rPr>
              <w:t xml:space="preserve"> and the subsequent Peer Mentor Program was initially developed to </w:t>
            </w:r>
            <w:r w:rsidR="00647631" w:rsidRPr="00871B3D">
              <w:rPr>
                <w:b/>
                <w:bCs/>
                <w:color w:val="000000" w:themeColor="text1"/>
              </w:rPr>
              <w:t>assist with</w:t>
            </w:r>
            <w:r w:rsidRPr="00871B3D">
              <w:rPr>
                <w:b/>
                <w:bCs/>
                <w:color w:val="000000" w:themeColor="text1"/>
              </w:rPr>
              <w:t xml:space="preserve"> student retention, improving</w:t>
            </w:r>
            <w:r w:rsidR="00647631" w:rsidRPr="00871B3D">
              <w:rPr>
                <w:b/>
                <w:bCs/>
                <w:color w:val="000000" w:themeColor="text1"/>
              </w:rPr>
              <w:t xml:space="preserve"> first year students’ experiences, and having impact on the </w:t>
            </w:r>
            <w:r w:rsidRPr="00871B3D">
              <w:rPr>
                <w:b/>
                <w:bCs/>
                <w:color w:val="000000" w:themeColor="text1"/>
              </w:rPr>
              <w:t xml:space="preserve">graduation rate. </w:t>
            </w:r>
            <w:r w:rsidR="00647631" w:rsidRPr="00871B3D">
              <w:rPr>
                <w:b/>
                <w:bCs/>
                <w:color w:val="000000" w:themeColor="text1"/>
              </w:rPr>
              <w:t xml:space="preserve"> The Peer Mentors also provide some great insight to the student experiences and work with the Director to share student stories</w:t>
            </w:r>
            <w:r w:rsidR="00871B3D" w:rsidRPr="00871B3D">
              <w:rPr>
                <w:b/>
                <w:bCs/>
                <w:color w:val="000000" w:themeColor="text1"/>
              </w:rPr>
              <w:t xml:space="preserve"> with the RIC-100 working group</w:t>
            </w:r>
            <w:r w:rsidR="00647631" w:rsidRPr="00871B3D">
              <w:rPr>
                <w:b/>
                <w:bCs/>
                <w:color w:val="000000" w:themeColor="text1"/>
              </w:rPr>
              <w:t xml:space="preserve">. </w:t>
            </w:r>
            <w:r w:rsidRPr="00871B3D">
              <w:rPr>
                <w:b/>
                <w:bCs/>
                <w:color w:val="000000" w:themeColor="text1"/>
              </w:rPr>
              <w:t xml:space="preserve">The Peer Mentor program has a direct impact on the success and </w:t>
            </w:r>
            <w:r w:rsidRPr="00871B3D">
              <w:rPr>
                <w:b/>
                <w:bCs/>
                <w:color w:val="000000" w:themeColor="text1"/>
              </w:rPr>
              <w:lastRenderedPageBreak/>
              <w:t>satisfaction of students the RIC</w:t>
            </w:r>
            <w:r w:rsidR="00987EAB">
              <w:rPr>
                <w:b/>
                <w:bCs/>
                <w:color w:val="000000" w:themeColor="text1"/>
              </w:rPr>
              <w:t xml:space="preserve"> </w:t>
            </w:r>
            <w:r w:rsidRPr="00871B3D">
              <w:rPr>
                <w:b/>
                <w:bCs/>
                <w:color w:val="000000" w:themeColor="text1"/>
              </w:rPr>
              <w:t xml:space="preserve">100 program and is an integral part of student retention and student success in their first year. </w:t>
            </w:r>
          </w:p>
          <w:p w14:paraId="329434D3" w14:textId="0B5F520A" w:rsidR="00354F78" w:rsidRDefault="00354F78" w:rsidP="00FA6998">
            <w:pPr>
              <w:rPr>
                <w:b/>
              </w:rPr>
            </w:pPr>
            <w:r>
              <w:rPr>
                <w:b/>
              </w:rPr>
              <w:t>All sections of the course would share a common syllabus overseen by the Director of New Student Programs in conjunction with the RIC</w:t>
            </w:r>
            <w:r w:rsidR="00987EAB">
              <w:rPr>
                <w:b/>
              </w:rPr>
              <w:t xml:space="preserve"> </w:t>
            </w:r>
            <w:r>
              <w:rPr>
                <w:b/>
              </w:rPr>
              <w:t>100 curriculum. Sections will be capped at the number of seats correlating to the number of sections of RIC</w:t>
            </w:r>
            <w:r w:rsidR="00987EAB">
              <w:rPr>
                <w:b/>
              </w:rPr>
              <w:t xml:space="preserve"> </w:t>
            </w:r>
            <w:r>
              <w:rPr>
                <w:b/>
              </w:rPr>
              <w:t>100 offered during a given semester. (i.e. 10 Peer Mentors to 10 Sections of RIC</w:t>
            </w:r>
            <w:r w:rsidR="00987EAB">
              <w:rPr>
                <w:b/>
              </w:rPr>
              <w:t xml:space="preserve"> </w:t>
            </w:r>
            <w:r>
              <w:rPr>
                <w:b/>
              </w:rPr>
              <w:t xml:space="preserve">100).  </w:t>
            </w:r>
          </w:p>
          <w:p w14:paraId="62DAEDF9" w14:textId="77777777" w:rsidR="00987EAB" w:rsidRDefault="00987EAB" w:rsidP="00FA6998">
            <w:pPr>
              <w:rPr>
                <w:b/>
              </w:rPr>
            </w:pPr>
          </w:p>
          <w:p w14:paraId="7E515C8A" w14:textId="00F765F3" w:rsidR="00354F78" w:rsidRDefault="000D255F" w:rsidP="00354F78">
            <w:pPr>
              <w:spacing w:line="240" w:lineRule="auto"/>
              <w:rPr>
                <w:b/>
              </w:rPr>
            </w:pPr>
            <w:r>
              <w:rPr>
                <w:b/>
              </w:rPr>
              <w:t>The</w:t>
            </w:r>
            <w:r w:rsidR="00354F78">
              <w:rPr>
                <w:b/>
              </w:rPr>
              <w:t xml:space="preserve"> course meet</w:t>
            </w:r>
            <w:r>
              <w:rPr>
                <w:b/>
              </w:rPr>
              <w:t>s</w:t>
            </w:r>
            <w:r w:rsidR="00354F78">
              <w:rPr>
                <w:b/>
              </w:rPr>
              <w:t xml:space="preserve"> once weekly, </w:t>
            </w:r>
            <w:r>
              <w:rPr>
                <w:b/>
              </w:rPr>
              <w:t>during “free period” immediately following RIC</w:t>
            </w:r>
            <w:r w:rsidR="00987EAB">
              <w:rPr>
                <w:b/>
              </w:rPr>
              <w:t xml:space="preserve"> </w:t>
            </w:r>
            <w:r>
              <w:rPr>
                <w:b/>
              </w:rPr>
              <w:t xml:space="preserve">100 (Wednesdays 12-12:50) on </w:t>
            </w:r>
            <w:r w:rsidR="00354F78">
              <w:rPr>
                <w:b/>
              </w:rPr>
              <w:t xml:space="preserve">Wednesdays, </w:t>
            </w:r>
            <w:r>
              <w:rPr>
                <w:b/>
              </w:rPr>
              <w:t>1-1:45</w:t>
            </w:r>
            <w:r w:rsidR="00354F78">
              <w:rPr>
                <w:b/>
              </w:rPr>
              <w:t xml:space="preserve">, so as not to interfere with other courses. </w:t>
            </w:r>
            <w:r>
              <w:rPr>
                <w:b/>
              </w:rPr>
              <w:t>One section will be held in the Fall term, and one section in the Spring term to accommodate both Fall and Spring enrollment.</w:t>
            </w:r>
          </w:p>
          <w:p w14:paraId="1258207B" w14:textId="77777777" w:rsidR="00F64260" w:rsidRPr="00FA6998" w:rsidRDefault="00F64260" w:rsidP="000D255F">
            <w:pPr>
              <w:rPr>
                <w:b/>
              </w:rPr>
            </w:pPr>
          </w:p>
        </w:tc>
      </w:tr>
      <w:tr w:rsidR="00517DB2" w:rsidRPr="006E3AF2" w14:paraId="15E4B369" w14:textId="77777777" w:rsidTr="00A479C0">
        <w:trPr>
          <w:gridAfter w:val="1"/>
          <w:wAfter w:w="100" w:type="pct"/>
        </w:trPr>
        <w:tc>
          <w:tcPr>
            <w:tcW w:w="1116" w:type="pct"/>
            <w:vAlign w:val="center"/>
          </w:tcPr>
          <w:p w14:paraId="6F2D834D"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401309CC" w14:textId="77777777" w:rsidR="00AE5302" w:rsidRDefault="00AE5302" w:rsidP="00517DB2">
            <w:r>
              <w:t xml:space="preserve">Must include </w:t>
            </w:r>
            <w:r w:rsidR="006575EA">
              <w:t>to explain</w:t>
            </w:r>
            <w:r>
              <w:t xml:space="preserve"> why this change </w:t>
            </w:r>
            <w:r w:rsidR="006575EA">
              <w:t xml:space="preserve">is </w:t>
            </w:r>
            <w:r>
              <w:t>being made?</w:t>
            </w:r>
          </w:p>
        </w:tc>
        <w:tc>
          <w:tcPr>
            <w:tcW w:w="3784" w:type="pct"/>
            <w:gridSpan w:val="5"/>
          </w:tcPr>
          <w:p w14:paraId="356BB572" w14:textId="73C21CED" w:rsidR="00354F78" w:rsidRPr="000D255F" w:rsidRDefault="00354F78" w:rsidP="00517DB2">
            <w:pPr>
              <w:rPr>
                <w:rFonts w:asciiTheme="minorHAnsi" w:hAnsiTheme="minorHAnsi"/>
                <w:b/>
              </w:rPr>
            </w:pPr>
            <w:bookmarkStart w:id="9" w:name="student_impact"/>
            <w:bookmarkEnd w:id="9"/>
            <w:r w:rsidRPr="000D255F">
              <w:rPr>
                <w:rFonts w:asciiTheme="minorHAnsi" w:hAnsiTheme="minorHAnsi"/>
                <w:b/>
              </w:rPr>
              <w:t>Through the RIC</w:t>
            </w:r>
            <w:r w:rsidR="00987EAB">
              <w:rPr>
                <w:rFonts w:asciiTheme="minorHAnsi" w:hAnsiTheme="minorHAnsi"/>
                <w:b/>
              </w:rPr>
              <w:t xml:space="preserve"> </w:t>
            </w:r>
            <w:r w:rsidRPr="000D255F">
              <w:rPr>
                <w:rFonts w:asciiTheme="minorHAnsi" w:hAnsiTheme="minorHAnsi"/>
                <w:b/>
              </w:rPr>
              <w:t>100 Peer Mentor Program, students have the ability to connect with their fellow Peer Mentors to develop a sense of community, and affinity amongst program participants.</w:t>
            </w:r>
            <w:r w:rsidR="000D255F" w:rsidRPr="000D255F">
              <w:rPr>
                <w:rFonts w:asciiTheme="minorHAnsi" w:hAnsiTheme="minorHAnsi"/>
                <w:b/>
              </w:rPr>
              <w:t xml:space="preserve"> In addition to person growth and connection to the community Peer </w:t>
            </w:r>
            <w:r w:rsidR="00042FD7">
              <w:rPr>
                <w:rFonts w:asciiTheme="minorHAnsi" w:hAnsiTheme="minorHAnsi"/>
                <w:b/>
              </w:rPr>
              <w:t>M</w:t>
            </w:r>
            <w:r w:rsidR="000D255F" w:rsidRPr="000D255F">
              <w:rPr>
                <w:rFonts w:asciiTheme="minorHAnsi" w:hAnsiTheme="minorHAnsi"/>
                <w:b/>
              </w:rPr>
              <w:t>entors significantly impact the RIC</w:t>
            </w:r>
            <w:r w:rsidR="00987EAB">
              <w:rPr>
                <w:rFonts w:asciiTheme="minorHAnsi" w:hAnsiTheme="minorHAnsi"/>
                <w:b/>
              </w:rPr>
              <w:t xml:space="preserve"> </w:t>
            </w:r>
            <w:r w:rsidR="000D255F" w:rsidRPr="000D255F">
              <w:rPr>
                <w:rFonts w:asciiTheme="minorHAnsi" w:hAnsiTheme="minorHAnsi"/>
                <w:b/>
              </w:rPr>
              <w:t>100 program and it’s outcomes. Some of the mentor benefits include:</w:t>
            </w:r>
          </w:p>
          <w:p w14:paraId="001CA432" w14:textId="77777777" w:rsidR="000D255F" w:rsidRPr="000D255F" w:rsidRDefault="000D255F" w:rsidP="000D255F">
            <w:pPr>
              <w:rPr>
                <w:rFonts w:asciiTheme="minorHAnsi" w:hAnsiTheme="minorHAnsi"/>
                <w:b/>
              </w:rPr>
            </w:pPr>
            <w:r w:rsidRPr="000D255F">
              <w:rPr>
                <w:rFonts w:asciiTheme="minorHAnsi" w:hAnsiTheme="minorHAnsi"/>
                <w:b/>
              </w:rPr>
              <w:t>Mentor Benefits:</w:t>
            </w:r>
          </w:p>
          <w:p w14:paraId="65D3B41B"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Increased Confidence</w:t>
            </w:r>
          </w:p>
          <w:p w14:paraId="05B15484"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Leadership Development</w:t>
            </w:r>
          </w:p>
          <w:p w14:paraId="7F04129B"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Career Advancement</w:t>
            </w:r>
          </w:p>
          <w:p w14:paraId="5A4ACF86"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New Perspectives</w:t>
            </w:r>
          </w:p>
          <w:p w14:paraId="03083468"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Improved Communication Skills</w:t>
            </w:r>
          </w:p>
          <w:p w14:paraId="6CCF1C65" w14:textId="77777777" w:rsidR="000D255F" w:rsidRPr="000D255F" w:rsidRDefault="000D255F" w:rsidP="000D255F">
            <w:pPr>
              <w:pStyle w:val="ListParagraph"/>
              <w:numPr>
                <w:ilvl w:val="0"/>
                <w:numId w:val="15"/>
              </w:numPr>
              <w:rPr>
                <w:rFonts w:asciiTheme="minorHAnsi" w:hAnsiTheme="minorHAnsi"/>
                <w:b/>
              </w:rPr>
            </w:pPr>
            <w:r w:rsidRPr="000D255F">
              <w:rPr>
                <w:rFonts w:asciiTheme="minorHAnsi" w:hAnsiTheme="minorHAnsi"/>
                <w:b/>
              </w:rPr>
              <w:t>Critical Thinking Practice</w:t>
            </w:r>
          </w:p>
          <w:p w14:paraId="60814BBF" w14:textId="4FAD8B7A" w:rsidR="000D255F" w:rsidRDefault="000D255F" w:rsidP="00517DB2">
            <w:pPr>
              <w:rPr>
                <w:b/>
                <w:bCs/>
              </w:rPr>
            </w:pPr>
            <w:r>
              <w:rPr>
                <w:b/>
              </w:rPr>
              <w:t>The existence of a Peer Mentor program connected with RIC</w:t>
            </w:r>
            <w:r w:rsidR="00987EAB">
              <w:rPr>
                <w:b/>
              </w:rPr>
              <w:t xml:space="preserve"> </w:t>
            </w:r>
            <w:r>
              <w:rPr>
                <w:b/>
              </w:rPr>
              <w:t>100 provides great value to the program by enriching both student and mentor experience. In a 2017 article written by the University of California, data driven outcomes indicate</w:t>
            </w:r>
            <w:r w:rsidRPr="00A479C0">
              <w:rPr>
                <w:b/>
                <w:color w:val="000000" w:themeColor="text1"/>
              </w:rPr>
              <w:t xml:space="preserve"> that “</w:t>
            </w:r>
            <w:r w:rsidRPr="00A479C0">
              <w:rPr>
                <w:b/>
                <w:bCs/>
                <w:color w:val="000000" w:themeColor="text1"/>
              </w:rPr>
              <w:t>students felt significantly more integrated and connected to their university at the end of their first semester compared with non</w:t>
            </w:r>
            <w:r w:rsidR="00987EAB">
              <w:rPr>
                <w:b/>
                <w:bCs/>
                <w:color w:val="000000" w:themeColor="text1"/>
              </w:rPr>
              <w:t>-</w:t>
            </w:r>
            <w:r w:rsidRPr="00A479C0">
              <w:rPr>
                <w:b/>
                <w:bCs/>
                <w:color w:val="000000" w:themeColor="text1"/>
              </w:rPr>
              <w:t xml:space="preserve">mentored students; which might reinforce their persistence toward graduating.”  </w:t>
            </w:r>
            <w:sdt>
              <w:sdtPr>
                <w:rPr>
                  <w:b/>
                  <w:bCs/>
                </w:rPr>
                <w:id w:val="-1904292049"/>
                <w:citation/>
              </w:sdtPr>
              <w:sdtContent>
                <w:r w:rsidRPr="00A479C0">
                  <w:rPr>
                    <w:b/>
                    <w:bCs/>
                  </w:rPr>
                  <w:fldChar w:fldCharType="begin"/>
                </w:r>
                <w:r w:rsidRPr="00A479C0">
                  <w:rPr>
                    <w:b/>
                    <w:bCs/>
                  </w:rPr>
                  <w:instrText xml:space="preserve"> CITATION Dan17 \l 1033 </w:instrText>
                </w:r>
                <w:r w:rsidRPr="00A479C0">
                  <w:rPr>
                    <w:b/>
                    <w:bCs/>
                  </w:rPr>
                  <w:fldChar w:fldCharType="separate"/>
                </w:r>
                <w:r w:rsidRPr="00A479C0">
                  <w:rPr>
                    <w:b/>
                    <w:bCs/>
                    <w:noProof/>
                  </w:rPr>
                  <w:t>(Dani Yomtov1, 2017)</w:t>
                </w:r>
                <w:r w:rsidRPr="00A479C0">
                  <w:rPr>
                    <w:b/>
                    <w:bCs/>
                  </w:rPr>
                  <w:fldChar w:fldCharType="end"/>
                </w:r>
              </w:sdtContent>
            </w:sdt>
          </w:p>
          <w:p w14:paraId="047EBE6A" w14:textId="77777777" w:rsidR="000B768B" w:rsidRDefault="000B768B" w:rsidP="00517DB2">
            <w:pPr>
              <w:rPr>
                <w:b/>
              </w:rPr>
            </w:pPr>
          </w:p>
          <w:p w14:paraId="381ED609" w14:textId="630651D8" w:rsidR="00871B3D" w:rsidRPr="00770406" w:rsidRDefault="00871B3D" w:rsidP="00517DB2">
            <w:pPr>
              <w:rPr>
                <w:b/>
              </w:rPr>
            </w:pPr>
            <w:r>
              <w:rPr>
                <w:b/>
              </w:rPr>
              <w:t xml:space="preserve">Since 2018 we </w:t>
            </w:r>
            <w:r w:rsidRPr="005C2435">
              <w:rPr>
                <w:b/>
              </w:rPr>
              <w:t xml:space="preserve">have had </w:t>
            </w:r>
            <w:r w:rsidR="005C2435" w:rsidRPr="005C2435">
              <w:rPr>
                <w:b/>
              </w:rPr>
              <w:t>7</w:t>
            </w:r>
            <w:r w:rsidR="005C2435">
              <w:rPr>
                <w:b/>
              </w:rPr>
              <w:t>0</w:t>
            </w:r>
            <w:r w:rsidR="005C2435" w:rsidRPr="005C2435">
              <w:rPr>
                <w:b/>
              </w:rPr>
              <w:t xml:space="preserve"> </w:t>
            </w:r>
            <w:r w:rsidRPr="005C2435">
              <w:rPr>
                <w:b/>
              </w:rPr>
              <w:t>students</w:t>
            </w:r>
            <w:r>
              <w:rPr>
                <w:b/>
              </w:rPr>
              <w:t xml:space="preserve"> participate in the RIC-100 Peer Mentor Program.</w:t>
            </w:r>
          </w:p>
          <w:p w14:paraId="350181FE" w14:textId="0D5B8E0D" w:rsidR="000D255F" w:rsidRPr="000B768B" w:rsidRDefault="000D255F" w:rsidP="000D255F">
            <w:pPr>
              <w:rPr>
                <w:b/>
                <w:bCs/>
                <w:color w:val="000000" w:themeColor="text1"/>
              </w:rPr>
            </w:pPr>
            <w:r>
              <w:rPr>
                <w:noProof/>
              </w:rPr>
              <w:t xml:space="preserve">Dani Yomtov1, S. W. (2017). Can Peer Mentors Improve First-Year Experiences of University Students? </w:t>
            </w:r>
            <w:r>
              <w:rPr>
                <w:i/>
                <w:iCs/>
                <w:noProof/>
              </w:rPr>
              <w:t>Journal of College Student Retention: Research, Theory &amp; Practice</w:t>
            </w:r>
            <w:r>
              <w:rPr>
                <w:noProof/>
              </w:rPr>
              <w:t>, 26,27.</w:t>
            </w:r>
          </w:p>
        </w:tc>
      </w:tr>
      <w:tr w:rsidR="00517DB2" w:rsidRPr="006E3AF2" w14:paraId="627686FC" w14:textId="77777777" w:rsidTr="00A479C0">
        <w:trPr>
          <w:gridAfter w:val="1"/>
          <w:wAfter w:w="100" w:type="pct"/>
        </w:trPr>
        <w:tc>
          <w:tcPr>
            <w:tcW w:w="1116" w:type="pct"/>
            <w:vAlign w:val="center"/>
          </w:tcPr>
          <w:p w14:paraId="01C37739" w14:textId="77777777" w:rsidR="00517DB2" w:rsidRPr="00354F78" w:rsidRDefault="008D52B7" w:rsidP="008D52B7">
            <w:pPr>
              <w:rPr>
                <w:b/>
                <w:bCs/>
              </w:rPr>
            </w:pPr>
            <w:r w:rsidRPr="00354F78">
              <w:rPr>
                <w:b/>
                <w:bCs/>
              </w:rPr>
              <w:t>A.6</w:t>
            </w:r>
            <w:r w:rsidR="00517DB2" w:rsidRPr="00354F78">
              <w:rPr>
                <w:b/>
                <w:bCs/>
              </w:rPr>
              <w:t xml:space="preserve">. </w:t>
            </w:r>
            <w:hyperlink w:anchor="impact" w:tooltip="List all departments, programs, and offices that may be affected by this change. Note, acknowledgment signatures of Chairs of all affected departments are required (and their Deans). " w:history="1">
              <w:r w:rsidR="00517DB2" w:rsidRPr="00354F78">
                <w:rPr>
                  <w:rStyle w:val="Hyperlink"/>
                  <w:b/>
                  <w:bCs/>
                </w:rPr>
                <w:t xml:space="preserve">Impact on other </w:t>
              </w:r>
              <w:r w:rsidRPr="00354F78">
                <w:rPr>
                  <w:rStyle w:val="Hyperlink"/>
                  <w:b/>
                  <w:bCs/>
                </w:rPr>
                <w:t>programs</w:t>
              </w:r>
            </w:hyperlink>
            <w:r w:rsidRPr="00354F78">
              <w:rPr>
                <w:b/>
                <w:bCs/>
              </w:rPr>
              <w:t xml:space="preserve"> </w:t>
            </w:r>
          </w:p>
        </w:tc>
        <w:tc>
          <w:tcPr>
            <w:tcW w:w="3784" w:type="pct"/>
            <w:gridSpan w:val="5"/>
          </w:tcPr>
          <w:p w14:paraId="42C18266" w14:textId="5126468B" w:rsidR="004A69D8" w:rsidRPr="00354F78" w:rsidRDefault="00871B3D" w:rsidP="004A69D8">
            <w:pPr>
              <w:rPr>
                <w:rFonts w:asciiTheme="minorHAnsi" w:hAnsiTheme="minorHAnsi"/>
                <w:b/>
                <w:bCs/>
                <w:color w:val="000000"/>
                <w:shd w:val="clear" w:color="auto" w:fill="FFFFFF"/>
              </w:rPr>
            </w:pPr>
            <w:bookmarkStart w:id="10" w:name="prog_impact"/>
            <w:bookmarkEnd w:id="10"/>
            <w:r>
              <w:rPr>
                <w:rFonts w:asciiTheme="minorHAnsi" w:hAnsiTheme="minorHAnsi"/>
                <w:b/>
                <w:bCs/>
              </w:rPr>
              <w:t>This course impacts RIC</w:t>
            </w:r>
            <w:r w:rsidR="00987EAB">
              <w:rPr>
                <w:rFonts w:asciiTheme="minorHAnsi" w:hAnsiTheme="minorHAnsi"/>
                <w:b/>
                <w:bCs/>
              </w:rPr>
              <w:t xml:space="preserve"> </w:t>
            </w:r>
            <w:r>
              <w:rPr>
                <w:rFonts w:asciiTheme="minorHAnsi" w:hAnsiTheme="minorHAnsi"/>
                <w:b/>
                <w:bCs/>
              </w:rPr>
              <w:t xml:space="preserve">100. </w:t>
            </w:r>
            <w:r w:rsidR="004A69D8" w:rsidRPr="00354F78">
              <w:rPr>
                <w:rFonts w:asciiTheme="minorHAnsi" w:hAnsiTheme="minorHAnsi"/>
                <w:b/>
                <w:bCs/>
              </w:rPr>
              <w:t>By aligning First Year Experience programming, student support services, and proactive outreach to first year students with the launch of this course, the overall impact should be positive, especially in retaining first year students.  By providing Mentors to the RIC</w:t>
            </w:r>
            <w:r w:rsidR="00987EAB">
              <w:rPr>
                <w:rFonts w:asciiTheme="minorHAnsi" w:hAnsiTheme="minorHAnsi"/>
                <w:b/>
                <w:bCs/>
              </w:rPr>
              <w:t xml:space="preserve"> </w:t>
            </w:r>
            <w:r w:rsidR="004A69D8" w:rsidRPr="00354F78">
              <w:rPr>
                <w:rFonts w:asciiTheme="minorHAnsi" w:hAnsiTheme="minorHAnsi"/>
                <w:b/>
                <w:bCs/>
              </w:rPr>
              <w:t xml:space="preserve">100 program </w:t>
            </w:r>
            <w:r w:rsidR="004A69D8" w:rsidRPr="00354F78">
              <w:rPr>
                <w:rFonts w:asciiTheme="minorHAnsi" w:hAnsiTheme="minorHAnsi"/>
                <w:b/>
                <w:bCs/>
                <w:color w:val="000000"/>
                <w:shd w:val="clear" w:color="auto" w:fill="FFFFFF"/>
              </w:rPr>
              <w:t>we provide support to students as they adjust to a new environment, meet new people, and navigate academic expectations. Having a mentor can significantly impact the students experience and provide plenty of long-term benefits beyond your college years. </w:t>
            </w:r>
          </w:p>
          <w:p w14:paraId="14B461D8" w14:textId="77777777" w:rsidR="004A69D8" w:rsidRPr="00354F78" w:rsidRDefault="004A69D8" w:rsidP="004A69D8">
            <w:pPr>
              <w:rPr>
                <w:rFonts w:asciiTheme="minorHAnsi" w:hAnsiTheme="minorHAnsi"/>
                <w:b/>
                <w:bCs/>
              </w:rPr>
            </w:pPr>
            <w:r w:rsidRPr="00354F78">
              <w:rPr>
                <w:rFonts w:asciiTheme="minorHAnsi" w:hAnsiTheme="minorHAnsi"/>
                <w:b/>
                <w:bCs/>
              </w:rPr>
              <w:t>Mentee Benefits:</w:t>
            </w:r>
          </w:p>
          <w:p w14:paraId="671A5D54" w14:textId="77777777" w:rsidR="004A69D8" w:rsidRPr="00354F78" w:rsidRDefault="004A69D8" w:rsidP="004A69D8">
            <w:pPr>
              <w:pStyle w:val="ListParagraph"/>
              <w:numPr>
                <w:ilvl w:val="0"/>
                <w:numId w:val="15"/>
              </w:numPr>
              <w:rPr>
                <w:rFonts w:asciiTheme="minorHAnsi" w:hAnsiTheme="minorHAnsi"/>
                <w:b/>
                <w:bCs/>
              </w:rPr>
            </w:pPr>
            <w:r w:rsidRPr="00354F78">
              <w:rPr>
                <w:rFonts w:asciiTheme="minorHAnsi" w:hAnsiTheme="minorHAnsi"/>
                <w:b/>
                <w:bCs/>
              </w:rPr>
              <w:t>Increased Confidence</w:t>
            </w:r>
          </w:p>
          <w:p w14:paraId="797B52C1" w14:textId="77777777" w:rsidR="004A69D8" w:rsidRPr="00354F78" w:rsidRDefault="004A69D8" w:rsidP="004A69D8">
            <w:pPr>
              <w:pStyle w:val="ListParagraph"/>
              <w:numPr>
                <w:ilvl w:val="0"/>
                <w:numId w:val="15"/>
              </w:numPr>
              <w:rPr>
                <w:rFonts w:asciiTheme="minorHAnsi" w:hAnsiTheme="minorHAnsi"/>
                <w:b/>
                <w:bCs/>
              </w:rPr>
            </w:pPr>
            <w:r w:rsidRPr="00354F78">
              <w:rPr>
                <w:rFonts w:asciiTheme="minorHAnsi" w:hAnsiTheme="minorHAnsi"/>
                <w:b/>
                <w:bCs/>
              </w:rPr>
              <w:lastRenderedPageBreak/>
              <w:t>Skill Development</w:t>
            </w:r>
          </w:p>
          <w:p w14:paraId="0B229DE4" w14:textId="77777777" w:rsidR="004A69D8" w:rsidRPr="00354F78" w:rsidRDefault="004A69D8" w:rsidP="004A69D8">
            <w:pPr>
              <w:pStyle w:val="ListParagraph"/>
              <w:numPr>
                <w:ilvl w:val="0"/>
                <w:numId w:val="15"/>
              </w:numPr>
              <w:rPr>
                <w:rFonts w:asciiTheme="minorHAnsi" w:hAnsiTheme="minorHAnsi"/>
                <w:b/>
                <w:bCs/>
              </w:rPr>
            </w:pPr>
            <w:r w:rsidRPr="00354F78">
              <w:rPr>
                <w:rFonts w:asciiTheme="minorHAnsi" w:hAnsiTheme="minorHAnsi"/>
                <w:b/>
                <w:bCs/>
              </w:rPr>
              <w:t>Career Advancement</w:t>
            </w:r>
          </w:p>
          <w:p w14:paraId="4A0FFD55" w14:textId="77777777" w:rsidR="00517DB2" w:rsidRPr="00354F78" w:rsidRDefault="00354F78" w:rsidP="00517DB2">
            <w:pPr>
              <w:rPr>
                <w:rFonts w:asciiTheme="minorHAnsi" w:hAnsiTheme="minorHAnsi"/>
                <w:b/>
                <w:bCs/>
              </w:rPr>
            </w:pPr>
            <w:r w:rsidRPr="00354F78">
              <w:rPr>
                <w:rFonts w:asciiTheme="minorHAnsi" w:hAnsiTheme="minorHAnsi"/>
              </w:rPr>
              <w:t>(RIC-100 Proposal 2018-2019)</w:t>
            </w:r>
          </w:p>
        </w:tc>
      </w:tr>
      <w:tr w:rsidR="008D52B7" w:rsidRPr="00C25F9D" w14:paraId="466CF673" w14:textId="77777777" w:rsidTr="00A479C0">
        <w:trPr>
          <w:gridAfter w:val="1"/>
          <w:wAfter w:w="100" w:type="pct"/>
          <w:cantSplit/>
        </w:trPr>
        <w:tc>
          <w:tcPr>
            <w:tcW w:w="1116" w:type="pct"/>
            <w:vMerge w:val="restart"/>
            <w:vAlign w:val="center"/>
          </w:tcPr>
          <w:p w14:paraId="78255AF8"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5" w:type="pct"/>
          </w:tcPr>
          <w:p w14:paraId="4C1FCBBD"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2619" w:type="pct"/>
            <w:gridSpan w:val="4"/>
          </w:tcPr>
          <w:p w14:paraId="7AD7DE02" w14:textId="17FAB0F3" w:rsidR="008D52B7" w:rsidRPr="00C25F9D" w:rsidRDefault="0097340C" w:rsidP="008D52B7">
            <w:pPr>
              <w:rPr>
                <w:b/>
              </w:rPr>
            </w:pPr>
            <w:r>
              <w:rPr>
                <w:b/>
              </w:rPr>
              <w:t>None</w:t>
            </w:r>
          </w:p>
        </w:tc>
      </w:tr>
      <w:tr w:rsidR="008D52B7" w:rsidRPr="00C25F9D" w14:paraId="57E48FC0" w14:textId="77777777" w:rsidTr="00A479C0">
        <w:trPr>
          <w:gridAfter w:val="1"/>
          <w:wAfter w:w="100" w:type="pct"/>
          <w:cantSplit/>
        </w:trPr>
        <w:tc>
          <w:tcPr>
            <w:tcW w:w="1116" w:type="pct"/>
            <w:vMerge/>
            <w:vAlign w:val="center"/>
          </w:tcPr>
          <w:p w14:paraId="5D378034" w14:textId="77777777" w:rsidR="008D52B7" w:rsidRPr="00B649C4" w:rsidRDefault="008D52B7" w:rsidP="008D52B7"/>
        </w:tc>
        <w:tc>
          <w:tcPr>
            <w:tcW w:w="1165" w:type="pct"/>
          </w:tcPr>
          <w:p w14:paraId="353E3058"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2619" w:type="pct"/>
            <w:gridSpan w:val="4"/>
          </w:tcPr>
          <w:p w14:paraId="2DD17790" w14:textId="77777777" w:rsidR="008D52B7" w:rsidRPr="00C25F9D" w:rsidRDefault="005000D7" w:rsidP="008D52B7">
            <w:pPr>
              <w:rPr>
                <w:b/>
              </w:rPr>
            </w:pPr>
            <w:r>
              <w:rPr>
                <w:b/>
              </w:rPr>
              <w:t>Open Books Open Minds Book (OBOM) (Selection varied by year)</w:t>
            </w:r>
          </w:p>
        </w:tc>
      </w:tr>
      <w:tr w:rsidR="008D52B7" w:rsidRPr="00C25F9D" w14:paraId="7B79A630" w14:textId="77777777" w:rsidTr="00A479C0">
        <w:trPr>
          <w:gridAfter w:val="1"/>
          <w:wAfter w:w="100" w:type="pct"/>
          <w:cantSplit/>
        </w:trPr>
        <w:tc>
          <w:tcPr>
            <w:tcW w:w="1116" w:type="pct"/>
            <w:vMerge/>
            <w:vAlign w:val="center"/>
          </w:tcPr>
          <w:p w14:paraId="766B9AAE" w14:textId="77777777" w:rsidR="008D52B7" w:rsidRPr="00B649C4" w:rsidRDefault="008D52B7" w:rsidP="008D52B7"/>
        </w:tc>
        <w:tc>
          <w:tcPr>
            <w:tcW w:w="1165" w:type="pct"/>
          </w:tcPr>
          <w:p w14:paraId="1919EE9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2619" w:type="pct"/>
            <w:gridSpan w:val="4"/>
          </w:tcPr>
          <w:p w14:paraId="12E1CCC7" w14:textId="77777777" w:rsidR="008D52B7" w:rsidRPr="00C25F9D" w:rsidRDefault="005000D7" w:rsidP="008D52B7">
            <w:pPr>
              <w:rPr>
                <w:b/>
              </w:rPr>
            </w:pPr>
            <w:r>
              <w:rPr>
                <w:b/>
              </w:rPr>
              <w:t>None</w:t>
            </w:r>
          </w:p>
        </w:tc>
      </w:tr>
      <w:tr w:rsidR="008D52B7" w:rsidRPr="00C25F9D" w14:paraId="672FB030" w14:textId="77777777" w:rsidTr="00A479C0">
        <w:trPr>
          <w:gridAfter w:val="1"/>
          <w:wAfter w:w="100" w:type="pct"/>
          <w:cantSplit/>
        </w:trPr>
        <w:tc>
          <w:tcPr>
            <w:tcW w:w="1116" w:type="pct"/>
            <w:vMerge/>
            <w:vAlign w:val="center"/>
          </w:tcPr>
          <w:p w14:paraId="04E96C9D" w14:textId="77777777" w:rsidR="008D52B7" w:rsidRPr="00B649C4" w:rsidRDefault="008D52B7" w:rsidP="008D52B7"/>
        </w:tc>
        <w:tc>
          <w:tcPr>
            <w:tcW w:w="1165" w:type="pct"/>
          </w:tcPr>
          <w:p w14:paraId="09F8692D"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2619" w:type="pct"/>
            <w:gridSpan w:val="4"/>
          </w:tcPr>
          <w:p w14:paraId="19E7A849" w14:textId="77777777" w:rsidR="008D52B7" w:rsidRPr="00C25F9D" w:rsidRDefault="005000D7" w:rsidP="008D52B7">
            <w:pPr>
              <w:rPr>
                <w:b/>
              </w:rPr>
            </w:pPr>
            <w:r>
              <w:rPr>
                <w:b/>
              </w:rPr>
              <w:t>None</w:t>
            </w:r>
          </w:p>
        </w:tc>
      </w:tr>
      <w:tr w:rsidR="00F64260" w:rsidRPr="006E3AF2" w14:paraId="637E16D6" w14:textId="77777777" w:rsidTr="00A479C0">
        <w:trPr>
          <w:gridAfter w:val="1"/>
          <w:wAfter w:w="100" w:type="pct"/>
          <w:cantSplit/>
        </w:trPr>
        <w:tc>
          <w:tcPr>
            <w:tcW w:w="1116" w:type="pct"/>
            <w:vAlign w:val="center"/>
          </w:tcPr>
          <w:p w14:paraId="2B872011" w14:textId="77777777"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5" w:type="pct"/>
          </w:tcPr>
          <w:p w14:paraId="79E604F6" w14:textId="446D22DB" w:rsidR="00F64260" w:rsidRPr="00B605CE" w:rsidRDefault="005000D7" w:rsidP="00B862BF">
            <w:pPr>
              <w:rPr>
                <w:b/>
              </w:rPr>
            </w:pPr>
            <w:bookmarkStart w:id="11" w:name="date_submitted"/>
            <w:bookmarkEnd w:id="11"/>
            <w:r>
              <w:rPr>
                <w:b/>
              </w:rPr>
              <w:t>FALL 2023</w:t>
            </w:r>
          </w:p>
        </w:tc>
        <w:tc>
          <w:tcPr>
            <w:tcW w:w="1379" w:type="pct"/>
            <w:gridSpan w:val="2"/>
          </w:tcPr>
          <w:p w14:paraId="08595AF0" w14:textId="77777777"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240" w:type="pct"/>
            <w:gridSpan w:val="2"/>
          </w:tcPr>
          <w:p w14:paraId="67026F8B" w14:textId="77777777" w:rsidR="00F64260" w:rsidRPr="00B605CE" w:rsidRDefault="00F64260" w:rsidP="00B862BF">
            <w:pPr>
              <w:rPr>
                <w:b/>
              </w:rPr>
            </w:pPr>
            <w:bookmarkStart w:id="12" w:name="Semester_effective"/>
            <w:bookmarkEnd w:id="12"/>
          </w:p>
        </w:tc>
      </w:tr>
      <w:tr w:rsidR="00F64260" w:rsidRPr="006E3AF2" w14:paraId="48DACE04" w14:textId="77777777" w:rsidTr="00A479C0">
        <w:trPr>
          <w:gridAfter w:val="1"/>
          <w:wAfter w:w="100" w:type="pct"/>
          <w:cantSplit/>
        </w:trPr>
        <w:tc>
          <w:tcPr>
            <w:tcW w:w="4900" w:type="pct"/>
            <w:gridSpan w:val="6"/>
            <w:vAlign w:val="center"/>
          </w:tcPr>
          <w:p w14:paraId="773F0CCB" w14:textId="77777777" w:rsidR="00D35848" w:rsidRPr="008E4383" w:rsidRDefault="00F64260" w:rsidP="00913143">
            <w:pPr>
              <w:rPr>
                <w:sz w:val="20"/>
                <w:szCs w:val="20"/>
              </w:rPr>
            </w:pPr>
            <w:r w:rsidRPr="008E4383">
              <w:rPr>
                <w:sz w:val="20"/>
                <w:szCs w:val="20"/>
              </w:rPr>
              <w:t>A</w:t>
            </w:r>
            <w:r w:rsidR="003C1A54" w:rsidRPr="008E4383">
              <w:rPr>
                <w:sz w:val="20"/>
                <w:szCs w:val="20"/>
              </w:rPr>
              <w:t>.10</w:t>
            </w:r>
            <w:r w:rsidRPr="008E4383">
              <w:rPr>
                <w:sz w:val="20"/>
                <w:szCs w:val="20"/>
              </w:rPr>
              <w:t>.</w:t>
            </w:r>
            <w:r w:rsidR="00345149" w:rsidRPr="008E4383">
              <w:rPr>
                <w:sz w:val="20"/>
                <w:szCs w:val="20"/>
              </w:rPr>
              <w:t xml:space="preserve"> </w:t>
            </w:r>
            <w:r w:rsidR="00913143" w:rsidRPr="008E4383">
              <w:rPr>
                <w:sz w:val="20"/>
                <w:szCs w:val="20"/>
              </w:rPr>
              <w:t xml:space="preserve">INSTRUCTIONS FOR CATALOG COPY:  </w:t>
            </w:r>
            <w:r w:rsidR="00DC15D9" w:rsidRPr="008E4383">
              <w:rPr>
                <w:sz w:val="20"/>
                <w:szCs w:val="20"/>
              </w:rPr>
              <w:t>Use the W</w:t>
            </w:r>
            <w:r w:rsidR="001C3A09" w:rsidRPr="008E4383">
              <w:rPr>
                <w:sz w:val="20"/>
                <w:szCs w:val="20"/>
              </w:rPr>
              <w:t>ord copy versions of the catalog</w:t>
            </w:r>
            <w:r w:rsidR="00DC15D9" w:rsidRPr="008E4383">
              <w:rPr>
                <w:sz w:val="20"/>
                <w:szCs w:val="20"/>
              </w:rPr>
              <w:t xml:space="preserve"> sections found on the UCC Forms and Information page. Cut and paste into a</w:t>
            </w:r>
            <w:r w:rsidR="00913143" w:rsidRPr="008E4383">
              <w:rPr>
                <w:sz w:val="20"/>
                <w:szCs w:val="20"/>
              </w:rPr>
              <w:t xml:space="preserve"> single file </w:t>
            </w:r>
            <w:r w:rsidR="00913143" w:rsidRPr="008E4383">
              <w:rPr>
                <w:b/>
                <w:sz w:val="20"/>
                <w:szCs w:val="20"/>
              </w:rPr>
              <w:t xml:space="preserve">ALL </w:t>
            </w:r>
            <w:r w:rsidR="00DC15D9" w:rsidRPr="008E4383">
              <w:rPr>
                <w:b/>
                <w:sz w:val="20"/>
                <w:szCs w:val="20"/>
              </w:rPr>
              <w:t xml:space="preserve">the </w:t>
            </w:r>
            <w:r w:rsidR="00913143" w:rsidRPr="008E4383">
              <w:rPr>
                <w:b/>
                <w:sz w:val="20"/>
                <w:szCs w:val="20"/>
              </w:rPr>
              <w:t>relevant pages from the college catalog</w:t>
            </w:r>
            <w:r w:rsidR="00DC15D9" w:rsidRPr="008E4383">
              <w:rPr>
                <w:b/>
                <w:sz w:val="20"/>
                <w:szCs w:val="20"/>
              </w:rPr>
              <w:t xml:space="preserve"> that need to be changed. </w:t>
            </w:r>
            <w:r w:rsidR="00DC15D9" w:rsidRPr="008E4383">
              <w:rPr>
                <w:sz w:val="20"/>
                <w:szCs w:val="20"/>
              </w:rPr>
              <w:t>Use</w:t>
            </w:r>
            <w:r w:rsidR="001C3A09" w:rsidRPr="008E4383">
              <w:rPr>
                <w:sz w:val="20"/>
                <w:szCs w:val="20"/>
              </w:rPr>
              <w:t xml:space="preserve"> tracked changes feature to </w:t>
            </w:r>
            <w:r w:rsidR="00913143" w:rsidRPr="008E4383">
              <w:rPr>
                <w:sz w:val="20"/>
                <w:szCs w:val="20"/>
              </w:rPr>
              <w:t>show how the catalog will be revised</w:t>
            </w:r>
            <w:r w:rsidR="00DC15D9" w:rsidRPr="008E4383">
              <w:rPr>
                <w:sz w:val="20"/>
                <w:szCs w:val="20"/>
              </w:rPr>
              <w:t xml:space="preserve"> as you type in the revisions</w:t>
            </w:r>
            <w:r w:rsidR="00345149" w:rsidRPr="008E4383">
              <w:rPr>
                <w:sz w:val="20"/>
                <w:szCs w:val="20"/>
              </w:rPr>
              <w:t>.</w:t>
            </w:r>
            <w:r w:rsidR="00913143" w:rsidRPr="008E4383">
              <w:rPr>
                <w:sz w:val="20"/>
                <w:szCs w:val="20"/>
              </w:rPr>
              <w:t xml:space="preserve"> If </w:t>
            </w:r>
            <w:r w:rsidR="00DC15D9" w:rsidRPr="008E4383">
              <w:rPr>
                <w:sz w:val="20"/>
                <w:szCs w:val="20"/>
              </w:rPr>
              <w:t xml:space="preserve">totally </w:t>
            </w:r>
            <w:r w:rsidR="00913143" w:rsidRPr="008E4383">
              <w:rPr>
                <w:sz w:val="20"/>
                <w:szCs w:val="20"/>
              </w:rPr>
              <w:t>new copy, indicate where it should go in the catalog. If making related proposals a single catalog copy that includes all</w:t>
            </w:r>
            <w:r w:rsidR="00DC15D9" w:rsidRPr="008E4383">
              <w:rPr>
                <w:sz w:val="20"/>
                <w:szCs w:val="20"/>
              </w:rPr>
              <w:t xml:space="preserve"> changes</w:t>
            </w:r>
            <w:r w:rsidR="00913143" w:rsidRPr="008E4383">
              <w:rPr>
                <w:sz w:val="20"/>
                <w:szCs w:val="20"/>
              </w:rPr>
              <w:t xml:space="preserve"> is </w:t>
            </w:r>
            <w:r w:rsidR="006E365C" w:rsidRPr="008E4383">
              <w:rPr>
                <w:sz w:val="20"/>
                <w:szCs w:val="20"/>
              </w:rPr>
              <w:t>preferred</w:t>
            </w:r>
            <w:r w:rsidR="00913143" w:rsidRPr="008E4383">
              <w:rPr>
                <w:sz w:val="20"/>
                <w:szCs w:val="20"/>
              </w:rPr>
              <w:t xml:space="preserve">. Send </w:t>
            </w:r>
            <w:r w:rsidR="006E365C" w:rsidRPr="008E4383">
              <w:rPr>
                <w:sz w:val="20"/>
                <w:szCs w:val="20"/>
              </w:rPr>
              <w:t xml:space="preserve">catalog copy </w:t>
            </w:r>
            <w:r w:rsidR="00913143" w:rsidRPr="008E4383">
              <w:rPr>
                <w:sz w:val="20"/>
                <w:szCs w:val="20"/>
              </w:rPr>
              <w:t xml:space="preserve">as a separate </w:t>
            </w:r>
            <w:r w:rsidR="00A703CD" w:rsidRPr="008E4383">
              <w:rPr>
                <w:sz w:val="20"/>
                <w:szCs w:val="20"/>
              </w:rPr>
              <w:t>single</w:t>
            </w:r>
            <w:r w:rsidR="006E365C" w:rsidRPr="008E4383">
              <w:rPr>
                <w:sz w:val="20"/>
                <w:szCs w:val="20"/>
              </w:rPr>
              <w:t xml:space="preserve"> Word</w:t>
            </w:r>
            <w:r w:rsidR="00A703CD" w:rsidRPr="008E4383">
              <w:rPr>
                <w:sz w:val="20"/>
                <w:szCs w:val="20"/>
              </w:rPr>
              <w:t xml:space="preserve"> </w:t>
            </w:r>
            <w:r w:rsidR="00913143" w:rsidRPr="008E4383">
              <w:rPr>
                <w:sz w:val="20"/>
                <w:szCs w:val="20"/>
              </w:rPr>
              <w:t>file along with this form.</w:t>
            </w:r>
          </w:p>
        </w:tc>
      </w:tr>
      <w:tr w:rsidR="00CF0A1D" w:rsidRPr="006E3AF2" w14:paraId="6B175BC5" w14:textId="77777777" w:rsidTr="00A479C0">
        <w:trPr>
          <w:gridAfter w:val="1"/>
          <w:wAfter w:w="100" w:type="pct"/>
          <w:cantSplit/>
        </w:trPr>
        <w:tc>
          <w:tcPr>
            <w:tcW w:w="4900" w:type="pct"/>
            <w:gridSpan w:val="6"/>
            <w:vAlign w:val="center"/>
          </w:tcPr>
          <w:p w14:paraId="0D1E5C7A" w14:textId="77777777" w:rsidR="00D35848" w:rsidRDefault="00CF0A1D" w:rsidP="00CF0A1D">
            <w:pPr>
              <w:rPr>
                <w:sz w:val="20"/>
                <w:szCs w:val="20"/>
              </w:rPr>
            </w:pPr>
            <w:r w:rsidRPr="00D35848">
              <w:rPr>
                <w:sz w:val="20"/>
                <w:szCs w:val="20"/>
              </w:rPr>
              <w:t xml:space="preserve">A.11. </w:t>
            </w:r>
            <w:r w:rsidR="00DC15D9" w:rsidRPr="00D35848">
              <w:rPr>
                <w:sz w:val="20"/>
                <w:szCs w:val="20"/>
              </w:rPr>
              <w:t xml:space="preserve">List here (with the </w:t>
            </w:r>
            <w:r w:rsidR="006575EA" w:rsidRPr="00D35848">
              <w:rPr>
                <w:sz w:val="20"/>
                <w:szCs w:val="20"/>
              </w:rPr>
              <w:t xml:space="preserve">relevant </w:t>
            </w:r>
            <w:proofErr w:type="spellStart"/>
            <w:r w:rsidR="00DC15D9" w:rsidRPr="00D35848">
              <w:rPr>
                <w:sz w:val="20"/>
                <w:szCs w:val="20"/>
              </w:rPr>
              <w:t>urls</w:t>
            </w:r>
            <w:proofErr w:type="spellEnd"/>
            <w:r w:rsidR="00DC15D9" w:rsidRPr="00D35848">
              <w:rPr>
                <w:sz w:val="20"/>
                <w:szCs w:val="20"/>
              </w:rPr>
              <w:t>), any RIC website pages that will need to be updated</w:t>
            </w:r>
            <w:r w:rsidR="0037253D" w:rsidRPr="00D35848">
              <w:rPr>
                <w:sz w:val="20"/>
                <w:szCs w:val="20"/>
              </w:rPr>
              <w:t xml:space="preserve"> </w:t>
            </w:r>
            <w:r w:rsidR="001622D2" w:rsidRPr="00D35848">
              <w:rPr>
                <w:sz w:val="20"/>
                <w:szCs w:val="20"/>
              </w:rPr>
              <w:t>(</w:t>
            </w:r>
            <w:r w:rsidR="0037253D" w:rsidRPr="00D35848">
              <w:rPr>
                <w:sz w:val="20"/>
                <w:szCs w:val="20"/>
              </w:rPr>
              <w:t>to which your department does not have access</w:t>
            </w:r>
            <w:r w:rsidR="001622D2" w:rsidRPr="00D35848">
              <w:rPr>
                <w:sz w:val="20"/>
                <w:szCs w:val="20"/>
              </w:rPr>
              <w:t>)</w:t>
            </w:r>
            <w:r w:rsidR="00DC15D9" w:rsidRPr="00D35848">
              <w:rPr>
                <w:sz w:val="20"/>
                <w:szCs w:val="20"/>
              </w:rPr>
              <w:t xml:space="preserve"> if this proposal is approved</w:t>
            </w:r>
            <w:r w:rsidR="001622D2" w:rsidRPr="00D35848">
              <w:rPr>
                <w:sz w:val="20"/>
                <w:szCs w:val="20"/>
              </w:rPr>
              <w:t>,</w:t>
            </w:r>
            <w:r w:rsidR="00DC15D9" w:rsidRPr="00D35848">
              <w:rPr>
                <w:sz w:val="20"/>
                <w:szCs w:val="20"/>
              </w:rPr>
              <w:t xml:space="preserve"> with a</w:t>
            </w:r>
            <w:r w:rsidR="006575EA" w:rsidRPr="00D35848">
              <w:rPr>
                <w:sz w:val="20"/>
                <w:szCs w:val="20"/>
              </w:rPr>
              <w:t xml:space="preserve">n explanation </w:t>
            </w:r>
            <w:r w:rsidR="00DC15D9" w:rsidRPr="00D35848">
              <w:rPr>
                <w:sz w:val="20"/>
                <w:szCs w:val="20"/>
              </w:rPr>
              <w:t>as to what needs to be revised</w:t>
            </w:r>
            <w:r w:rsidR="006575EA" w:rsidRPr="00D35848">
              <w:rPr>
                <w:sz w:val="20"/>
                <w:szCs w:val="20"/>
              </w:rPr>
              <w:t>:</w:t>
            </w:r>
            <w:r w:rsidR="00D35848" w:rsidRPr="00D35848">
              <w:rPr>
                <w:sz w:val="20"/>
                <w:szCs w:val="20"/>
              </w:rPr>
              <w:t xml:space="preserve"> </w:t>
            </w:r>
          </w:p>
          <w:p w14:paraId="60CE72CF" w14:textId="77777777" w:rsidR="00CF0A1D" w:rsidRPr="003A3D90" w:rsidRDefault="00D35848" w:rsidP="00CF0A1D">
            <w:pPr>
              <w:rPr>
                <w:sz w:val="20"/>
                <w:szCs w:val="20"/>
                <w:highlight w:val="yellow"/>
              </w:rPr>
            </w:pPr>
            <w:r w:rsidRPr="00D35848">
              <w:rPr>
                <w:b/>
                <w:bCs/>
                <w:sz w:val="20"/>
                <w:szCs w:val="20"/>
              </w:rPr>
              <w:t>None</w:t>
            </w:r>
          </w:p>
        </w:tc>
      </w:tr>
      <w:tr w:rsidR="00E500F9" w:rsidRPr="006E3AF2" w14:paraId="0275CB91" w14:textId="77777777" w:rsidTr="00A479C0">
        <w:trPr>
          <w:gridAfter w:val="1"/>
          <w:wAfter w:w="100" w:type="pct"/>
          <w:cantSplit/>
        </w:trPr>
        <w:tc>
          <w:tcPr>
            <w:tcW w:w="4900" w:type="pct"/>
            <w:gridSpan w:val="6"/>
            <w:vAlign w:val="center"/>
          </w:tcPr>
          <w:p w14:paraId="7A2875F8" w14:textId="77777777" w:rsidR="00E500F9" w:rsidRPr="00D35848" w:rsidRDefault="00E500F9" w:rsidP="00D35848">
            <w:pPr>
              <w:pStyle w:val="ListParagraph"/>
              <w:numPr>
                <w:ilvl w:val="0"/>
                <w:numId w:val="19"/>
              </w:numPr>
              <w:rPr>
                <w:b/>
                <w:sz w:val="20"/>
                <w:szCs w:val="20"/>
              </w:rPr>
            </w:pPr>
            <w:r w:rsidRPr="00D35848">
              <w:rPr>
                <w:sz w:val="20"/>
                <w:szCs w:val="20"/>
              </w:rPr>
              <w:t xml:space="preserve">12 </w:t>
            </w:r>
            <w:r w:rsidRPr="00D35848">
              <w:rPr>
                <w:b/>
                <w:sz w:val="20"/>
                <w:szCs w:val="20"/>
              </w:rPr>
              <w:t xml:space="preserve">Check to see if your proposal will impact any of our </w:t>
            </w:r>
            <w:hyperlink r:id="rId12" w:tooltip="Check relevant JAAs, 2+2s, and if a course you are revising or deleting is one with a transfer agreement" w:history="1">
              <w:r w:rsidRPr="00D35848">
                <w:rPr>
                  <w:rStyle w:val="Hyperlink"/>
                  <w:b/>
                  <w:sz w:val="20"/>
                  <w:szCs w:val="20"/>
                </w:rPr>
                <w:t>transfer</w:t>
              </w:r>
              <w:r w:rsidRPr="00D35848">
                <w:rPr>
                  <w:rStyle w:val="Hyperlink"/>
                  <w:sz w:val="20"/>
                  <w:szCs w:val="20"/>
                </w:rPr>
                <w:t xml:space="preserve"> </w:t>
              </w:r>
              <w:r w:rsidRPr="00D35848">
                <w:rPr>
                  <w:rStyle w:val="Hyperlink"/>
                  <w:b/>
                  <w:sz w:val="20"/>
                  <w:szCs w:val="20"/>
                </w:rPr>
                <w:t>agreements,</w:t>
              </w:r>
            </w:hyperlink>
            <w:r w:rsidRPr="00D35848">
              <w:rPr>
                <w:b/>
                <w:sz w:val="20"/>
                <w:szCs w:val="20"/>
              </w:rPr>
              <w:t xml:space="preserve"> and if it does explain in what way</w:t>
            </w:r>
            <w:r w:rsidR="004E79A5" w:rsidRPr="00D35848">
              <w:rPr>
                <w:b/>
                <w:sz w:val="20"/>
                <w:szCs w:val="20"/>
              </w:rPr>
              <w:t>. Please indicate clearly what will need to be updated.</w:t>
            </w:r>
          </w:p>
          <w:p w14:paraId="7D42B063" w14:textId="77777777" w:rsidR="00D35848" w:rsidRPr="00D35848" w:rsidRDefault="00D35848" w:rsidP="00D35848">
            <w:pPr>
              <w:rPr>
                <w:b/>
                <w:bCs/>
                <w:sz w:val="20"/>
                <w:szCs w:val="20"/>
                <w:highlight w:val="yellow"/>
              </w:rPr>
            </w:pPr>
            <w:r w:rsidRPr="00D35848">
              <w:rPr>
                <w:b/>
                <w:bCs/>
                <w:sz w:val="20"/>
                <w:szCs w:val="20"/>
              </w:rPr>
              <w:t>N/A</w:t>
            </w:r>
          </w:p>
        </w:tc>
      </w:tr>
      <w:tr w:rsidR="00590188" w:rsidRPr="006E3AF2" w14:paraId="1A79C203" w14:textId="77777777" w:rsidTr="00A479C0">
        <w:trPr>
          <w:gridAfter w:val="1"/>
          <w:wAfter w:w="100" w:type="pct"/>
          <w:cantSplit/>
        </w:trPr>
        <w:tc>
          <w:tcPr>
            <w:tcW w:w="4900" w:type="pct"/>
            <w:gridSpan w:val="6"/>
            <w:vAlign w:val="center"/>
          </w:tcPr>
          <w:p w14:paraId="7C0F280E" w14:textId="77777777" w:rsidR="00590188" w:rsidRPr="00D35848" w:rsidRDefault="00590188" w:rsidP="00D35848">
            <w:pPr>
              <w:pStyle w:val="ListParagraph"/>
              <w:numPr>
                <w:ilvl w:val="0"/>
                <w:numId w:val="20"/>
              </w:numPr>
              <w:rPr>
                <w:sz w:val="20"/>
                <w:szCs w:val="20"/>
              </w:rPr>
            </w:pPr>
            <w:r w:rsidRPr="00D35848">
              <w:rPr>
                <w:sz w:val="20"/>
                <w:szCs w:val="20"/>
              </w:rPr>
              <w:t xml:space="preserve">13 </w:t>
            </w:r>
            <w:r w:rsidR="00191F3C" w:rsidRPr="00D35848">
              <w:rPr>
                <w:sz w:val="20"/>
                <w:szCs w:val="20"/>
              </w:rPr>
              <w:t xml:space="preserve">Check the section that lists “Possible NECHE considerations” on the UCC Forms and Information page and if any apply, indicate </w:t>
            </w:r>
            <w:r w:rsidR="0002048B" w:rsidRPr="00D35848">
              <w:rPr>
                <w:sz w:val="20"/>
                <w:szCs w:val="20"/>
              </w:rPr>
              <w:t xml:space="preserve">what that might be </w:t>
            </w:r>
            <w:r w:rsidR="00191F3C" w:rsidRPr="00D35848">
              <w:rPr>
                <w:sz w:val="20"/>
                <w:szCs w:val="20"/>
              </w:rPr>
              <w:t>here and contact Institutional Research for further guidance.</w:t>
            </w:r>
          </w:p>
          <w:p w14:paraId="6C808BA2" w14:textId="77777777" w:rsidR="00D35848" w:rsidRPr="00D35848" w:rsidRDefault="00D35848" w:rsidP="00D35848">
            <w:pPr>
              <w:rPr>
                <w:b/>
                <w:bCs/>
                <w:sz w:val="20"/>
                <w:szCs w:val="20"/>
              </w:rPr>
            </w:pPr>
            <w:r w:rsidRPr="00D35848">
              <w:rPr>
                <w:b/>
                <w:bCs/>
                <w:sz w:val="20"/>
                <w:szCs w:val="20"/>
              </w:rPr>
              <w:t>N/A</w:t>
            </w:r>
          </w:p>
        </w:tc>
      </w:tr>
    </w:tbl>
    <w:p w14:paraId="4C149FD1" w14:textId="77777777" w:rsidR="00DC15D9" w:rsidRDefault="00DC15D9" w:rsidP="00C344AB"/>
    <w:p w14:paraId="4E43EDA4" w14:textId="77777777"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7657C0F5" w14:textId="77777777" w:rsidTr="005E2D3D">
        <w:trPr>
          <w:tblHeader/>
        </w:trPr>
        <w:tc>
          <w:tcPr>
            <w:tcW w:w="3100" w:type="dxa"/>
            <w:shd w:val="clear" w:color="auto" w:fill="FABF8F"/>
            <w:noWrap/>
            <w:vAlign w:val="center"/>
          </w:tcPr>
          <w:p w14:paraId="1F0088D1" w14:textId="77777777" w:rsidR="00F64260" w:rsidRPr="00A83A6C" w:rsidRDefault="00F64260" w:rsidP="008847FE">
            <w:pPr>
              <w:pStyle w:val="Heading5"/>
              <w:keepNext/>
              <w:spacing w:before="0" w:after="0" w:line="240" w:lineRule="auto"/>
            </w:pPr>
          </w:p>
        </w:tc>
        <w:tc>
          <w:tcPr>
            <w:tcW w:w="3840" w:type="dxa"/>
            <w:noWrap/>
          </w:tcPr>
          <w:p w14:paraId="728D8467" w14:textId="77777777"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A1D5263" w14:textId="77777777"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11EE7A42" w14:textId="77777777" w:rsidR="00F64260" w:rsidRDefault="00F64260" w:rsidP="008847FE">
            <w:pPr>
              <w:pStyle w:val="Heading5"/>
              <w:keepNext/>
              <w:spacing w:before="0" w:after="0" w:line="240" w:lineRule="auto"/>
              <w:jc w:val="center"/>
            </w:pPr>
            <w:r w:rsidRPr="00A83A6C">
              <w:t>New</w:t>
            </w:r>
          </w:p>
          <w:p w14:paraId="04D4E4BC" w14:textId="77777777"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5E23A212" w14:textId="77777777" w:rsidTr="005E2D3D">
        <w:tc>
          <w:tcPr>
            <w:tcW w:w="3100" w:type="dxa"/>
            <w:noWrap/>
            <w:vAlign w:val="center"/>
          </w:tcPr>
          <w:p w14:paraId="1F926D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4F8CAE3E" w14:textId="77777777" w:rsidR="00F64260" w:rsidRPr="009F029C" w:rsidRDefault="00F64260" w:rsidP="001429AA">
            <w:pPr>
              <w:spacing w:line="240" w:lineRule="auto"/>
              <w:rPr>
                <w:b/>
              </w:rPr>
            </w:pPr>
            <w:bookmarkStart w:id="13" w:name="cours_title"/>
            <w:bookmarkEnd w:id="13"/>
          </w:p>
        </w:tc>
        <w:tc>
          <w:tcPr>
            <w:tcW w:w="3840" w:type="dxa"/>
            <w:noWrap/>
          </w:tcPr>
          <w:p w14:paraId="630551E5" w14:textId="0A6315A3" w:rsidR="00F64260" w:rsidRPr="009F029C" w:rsidRDefault="00F56FDC" w:rsidP="001429AA">
            <w:pPr>
              <w:spacing w:line="240" w:lineRule="auto"/>
              <w:rPr>
                <w:b/>
              </w:rPr>
            </w:pPr>
            <w:r>
              <w:rPr>
                <w:b/>
              </w:rPr>
              <w:t>COLL</w:t>
            </w:r>
            <w:r w:rsidR="00987EAB">
              <w:rPr>
                <w:b/>
              </w:rPr>
              <w:t xml:space="preserve"> </w:t>
            </w:r>
            <w:r>
              <w:rPr>
                <w:b/>
              </w:rPr>
              <w:t>251</w:t>
            </w:r>
          </w:p>
        </w:tc>
      </w:tr>
      <w:tr w:rsidR="00F64260" w:rsidRPr="006E3AF2" w14:paraId="0ABF60AE" w14:textId="77777777" w:rsidTr="005E2D3D">
        <w:tc>
          <w:tcPr>
            <w:tcW w:w="3100" w:type="dxa"/>
            <w:noWrap/>
            <w:vAlign w:val="center"/>
          </w:tcPr>
          <w:p w14:paraId="180D6B40"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55D84081" w14:textId="77777777" w:rsidR="00F64260" w:rsidRPr="009F029C" w:rsidRDefault="00F64260" w:rsidP="001429AA">
            <w:pPr>
              <w:spacing w:line="240" w:lineRule="auto"/>
              <w:rPr>
                <w:b/>
              </w:rPr>
            </w:pPr>
          </w:p>
        </w:tc>
        <w:tc>
          <w:tcPr>
            <w:tcW w:w="3840" w:type="dxa"/>
            <w:noWrap/>
          </w:tcPr>
          <w:p w14:paraId="642F6EED" w14:textId="77777777" w:rsidR="00F64260" w:rsidRPr="009F029C" w:rsidRDefault="00F64260" w:rsidP="001429AA">
            <w:pPr>
              <w:spacing w:line="240" w:lineRule="auto"/>
              <w:rPr>
                <w:b/>
              </w:rPr>
            </w:pPr>
          </w:p>
        </w:tc>
      </w:tr>
      <w:tr w:rsidR="00F64260" w:rsidRPr="006E3AF2" w14:paraId="3E1F4A3C" w14:textId="77777777" w:rsidTr="005E2D3D">
        <w:tc>
          <w:tcPr>
            <w:tcW w:w="3100" w:type="dxa"/>
            <w:noWrap/>
            <w:vAlign w:val="center"/>
          </w:tcPr>
          <w:p w14:paraId="6AEC99DF" w14:textId="77777777"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11D7F5BA" w14:textId="77777777" w:rsidR="00F64260" w:rsidRPr="009F029C" w:rsidRDefault="00F64260" w:rsidP="001429AA">
            <w:pPr>
              <w:spacing w:line="240" w:lineRule="auto"/>
              <w:rPr>
                <w:b/>
              </w:rPr>
            </w:pPr>
            <w:bookmarkStart w:id="14" w:name="title"/>
            <w:bookmarkEnd w:id="14"/>
          </w:p>
        </w:tc>
        <w:tc>
          <w:tcPr>
            <w:tcW w:w="3840" w:type="dxa"/>
            <w:noWrap/>
          </w:tcPr>
          <w:p w14:paraId="24FAA1D6" w14:textId="77777777" w:rsidR="00F64260" w:rsidRPr="009F029C" w:rsidRDefault="003A3D90" w:rsidP="001429AA">
            <w:pPr>
              <w:spacing w:line="240" w:lineRule="auto"/>
              <w:rPr>
                <w:b/>
              </w:rPr>
            </w:pPr>
            <w:r>
              <w:rPr>
                <w:b/>
              </w:rPr>
              <w:t>Introduction to RIC Peer Mentor Practicum</w:t>
            </w:r>
          </w:p>
        </w:tc>
      </w:tr>
      <w:tr w:rsidR="00F64260" w:rsidRPr="006E3AF2" w14:paraId="53B7EAE6" w14:textId="77777777" w:rsidTr="005E2D3D">
        <w:tc>
          <w:tcPr>
            <w:tcW w:w="3100" w:type="dxa"/>
            <w:noWrap/>
            <w:vAlign w:val="center"/>
          </w:tcPr>
          <w:p w14:paraId="516FC22D"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47792525"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0D92CC65" w14:textId="141B25CC" w:rsidR="00F64260" w:rsidRPr="00987EAB" w:rsidRDefault="00046BB5" w:rsidP="008E4383">
            <w:pPr>
              <w:pStyle w:val="sc-BodyText"/>
              <w:rPr>
                <w:rFonts w:asciiTheme="minorHAnsi" w:hAnsiTheme="minorHAnsi"/>
                <w:b/>
                <w:bCs/>
                <w:sz w:val="22"/>
                <w:szCs w:val="22"/>
              </w:rPr>
            </w:pPr>
            <w:r>
              <w:rPr>
                <w:rFonts w:asciiTheme="minorHAnsi" w:hAnsiTheme="minorHAnsi"/>
                <w:b/>
                <w:bCs/>
                <w:sz w:val="22"/>
                <w:szCs w:val="22"/>
              </w:rPr>
              <w:t>S</w:t>
            </w:r>
            <w:r w:rsidR="00987EAB">
              <w:rPr>
                <w:rFonts w:asciiTheme="minorHAnsi" w:hAnsiTheme="minorHAnsi"/>
                <w:b/>
                <w:bCs/>
                <w:sz w:val="22"/>
                <w:szCs w:val="22"/>
              </w:rPr>
              <w:t>tudent</w:t>
            </w:r>
            <w:r>
              <w:rPr>
                <w:rFonts w:asciiTheme="minorHAnsi" w:hAnsiTheme="minorHAnsi"/>
                <w:b/>
                <w:bCs/>
                <w:sz w:val="22"/>
                <w:szCs w:val="22"/>
              </w:rPr>
              <w:t>s</w:t>
            </w:r>
            <w:r w:rsidR="00987EAB">
              <w:rPr>
                <w:rFonts w:asciiTheme="minorHAnsi" w:hAnsiTheme="minorHAnsi"/>
                <w:b/>
                <w:bCs/>
                <w:sz w:val="22"/>
                <w:szCs w:val="22"/>
              </w:rPr>
              <w:t xml:space="preserve"> </w:t>
            </w:r>
            <w:r w:rsidR="008E4383" w:rsidRPr="00987EAB">
              <w:rPr>
                <w:rFonts w:asciiTheme="minorHAnsi" w:hAnsiTheme="minorHAnsi"/>
                <w:b/>
                <w:bCs/>
                <w:sz w:val="22"/>
                <w:szCs w:val="22"/>
              </w:rPr>
              <w:t xml:space="preserve">support </w:t>
            </w:r>
            <w:r>
              <w:rPr>
                <w:rFonts w:asciiTheme="minorHAnsi" w:hAnsiTheme="minorHAnsi"/>
                <w:b/>
                <w:bCs/>
                <w:sz w:val="22"/>
                <w:szCs w:val="22"/>
              </w:rPr>
              <w:t xml:space="preserve">the </w:t>
            </w:r>
            <w:r w:rsidR="008E4383" w:rsidRPr="00987EAB">
              <w:rPr>
                <w:rFonts w:asciiTheme="minorHAnsi" w:hAnsiTheme="minorHAnsi"/>
                <w:b/>
                <w:bCs/>
                <w:sz w:val="22"/>
                <w:szCs w:val="22"/>
              </w:rPr>
              <w:t>facilitation of RIC</w:t>
            </w:r>
            <w:r w:rsidR="00987EAB">
              <w:rPr>
                <w:rFonts w:asciiTheme="minorHAnsi" w:hAnsiTheme="minorHAnsi"/>
                <w:b/>
                <w:bCs/>
                <w:sz w:val="22"/>
                <w:szCs w:val="22"/>
              </w:rPr>
              <w:t xml:space="preserve"> </w:t>
            </w:r>
            <w:r w:rsidR="008E4383" w:rsidRPr="00987EAB">
              <w:rPr>
                <w:rFonts w:asciiTheme="minorHAnsi" w:hAnsiTheme="minorHAnsi"/>
                <w:b/>
                <w:bCs/>
                <w:sz w:val="22"/>
                <w:szCs w:val="22"/>
              </w:rPr>
              <w:t>100</w:t>
            </w:r>
            <w:r>
              <w:rPr>
                <w:rFonts w:asciiTheme="minorHAnsi" w:hAnsiTheme="minorHAnsi"/>
                <w:b/>
                <w:bCs/>
                <w:sz w:val="22"/>
                <w:szCs w:val="22"/>
              </w:rPr>
              <w:t xml:space="preserve">, while applying skills </w:t>
            </w:r>
            <w:r w:rsidR="00D51077">
              <w:rPr>
                <w:rFonts w:asciiTheme="minorHAnsi" w:hAnsiTheme="minorHAnsi"/>
                <w:b/>
                <w:bCs/>
                <w:sz w:val="22"/>
                <w:szCs w:val="22"/>
              </w:rPr>
              <w:t xml:space="preserve">learned </w:t>
            </w:r>
            <w:r>
              <w:rPr>
                <w:rFonts w:asciiTheme="minorHAnsi" w:hAnsiTheme="minorHAnsi"/>
                <w:b/>
                <w:bCs/>
                <w:sz w:val="22"/>
                <w:szCs w:val="22"/>
              </w:rPr>
              <w:t xml:space="preserve">from student </w:t>
            </w:r>
            <w:r w:rsidR="008E4383" w:rsidRPr="00987EAB">
              <w:rPr>
                <w:rFonts w:asciiTheme="minorHAnsi" w:hAnsiTheme="minorHAnsi"/>
                <w:b/>
                <w:bCs/>
                <w:sz w:val="22"/>
                <w:szCs w:val="22"/>
              </w:rPr>
              <w:t>development theor</w:t>
            </w:r>
            <w:r w:rsidR="00987EAB">
              <w:rPr>
                <w:rFonts w:asciiTheme="minorHAnsi" w:hAnsiTheme="minorHAnsi"/>
                <w:b/>
                <w:bCs/>
                <w:sz w:val="22"/>
                <w:szCs w:val="22"/>
              </w:rPr>
              <w:t>y</w:t>
            </w:r>
            <w:r w:rsidR="000B768B">
              <w:rPr>
                <w:rFonts w:asciiTheme="minorHAnsi" w:hAnsiTheme="minorHAnsi"/>
                <w:b/>
                <w:bCs/>
                <w:sz w:val="22"/>
                <w:szCs w:val="22"/>
              </w:rPr>
              <w:t xml:space="preserve">, including </w:t>
            </w:r>
            <w:r>
              <w:rPr>
                <w:rFonts w:asciiTheme="minorHAnsi" w:hAnsiTheme="minorHAnsi"/>
                <w:b/>
                <w:bCs/>
                <w:sz w:val="22"/>
                <w:szCs w:val="22"/>
              </w:rPr>
              <w:t>leadership practices</w:t>
            </w:r>
            <w:r w:rsidR="006D35C2">
              <w:rPr>
                <w:rFonts w:asciiTheme="minorHAnsi" w:hAnsiTheme="minorHAnsi"/>
                <w:b/>
                <w:bCs/>
                <w:sz w:val="22"/>
                <w:szCs w:val="22"/>
              </w:rPr>
              <w:t>, class engagement,</w:t>
            </w:r>
            <w:r>
              <w:rPr>
                <w:rFonts w:asciiTheme="minorHAnsi" w:hAnsiTheme="minorHAnsi"/>
                <w:b/>
                <w:bCs/>
                <w:sz w:val="22"/>
                <w:szCs w:val="22"/>
              </w:rPr>
              <w:t xml:space="preserve"> and peer interactions.</w:t>
            </w:r>
            <w:r w:rsidR="008E4383" w:rsidRPr="00987EAB">
              <w:rPr>
                <w:rFonts w:asciiTheme="minorHAnsi" w:hAnsiTheme="minorHAnsi"/>
                <w:b/>
                <w:bCs/>
                <w:sz w:val="22"/>
                <w:szCs w:val="22"/>
              </w:rPr>
              <w:t xml:space="preserve"> </w:t>
            </w:r>
            <w:r w:rsidR="00A174BC">
              <w:rPr>
                <w:rFonts w:asciiTheme="minorHAnsi" w:hAnsiTheme="minorHAnsi"/>
                <w:b/>
                <w:bCs/>
                <w:sz w:val="22"/>
                <w:szCs w:val="22"/>
              </w:rPr>
              <w:t>(</w:t>
            </w:r>
            <w:r w:rsidR="008E4383" w:rsidRPr="00987EAB">
              <w:rPr>
                <w:rFonts w:asciiTheme="minorHAnsi" w:hAnsiTheme="minorHAnsi"/>
                <w:b/>
                <w:bCs/>
                <w:sz w:val="22"/>
                <w:szCs w:val="22"/>
              </w:rPr>
              <w:t>May be repeated for a maximum of 8 credits</w:t>
            </w:r>
            <w:r w:rsidR="00A174BC">
              <w:rPr>
                <w:rFonts w:asciiTheme="minorHAnsi" w:hAnsiTheme="minorHAnsi"/>
                <w:b/>
                <w:bCs/>
                <w:sz w:val="22"/>
                <w:szCs w:val="22"/>
              </w:rPr>
              <w:t>)</w:t>
            </w:r>
            <w:r w:rsidR="00987EAB">
              <w:rPr>
                <w:rFonts w:asciiTheme="minorHAnsi" w:hAnsiTheme="minorHAnsi"/>
                <w:b/>
                <w:bCs/>
                <w:sz w:val="22"/>
                <w:szCs w:val="22"/>
              </w:rPr>
              <w:t>.</w:t>
            </w:r>
            <w:r w:rsidR="00F06452">
              <w:rPr>
                <w:rFonts w:asciiTheme="minorHAnsi" w:hAnsiTheme="minorHAnsi"/>
                <w:b/>
                <w:bCs/>
                <w:sz w:val="22"/>
                <w:szCs w:val="22"/>
              </w:rPr>
              <w:t xml:space="preserve"> Graded S/U.</w:t>
            </w:r>
          </w:p>
        </w:tc>
      </w:tr>
      <w:tr w:rsidR="00F64260" w:rsidRPr="006E3AF2" w14:paraId="5BDEB602" w14:textId="77777777" w:rsidTr="005E2D3D">
        <w:tc>
          <w:tcPr>
            <w:tcW w:w="3100" w:type="dxa"/>
            <w:noWrap/>
            <w:vAlign w:val="center"/>
          </w:tcPr>
          <w:p w14:paraId="51BB59D6" w14:textId="77777777"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B72503E" w14:textId="77777777" w:rsidR="00F64260" w:rsidRPr="009F029C" w:rsidRDefault="00F64260" w:rsidP="001429AA">
            <w:pPr>
              <w:spacing w:line="240" w:lineRule="auto"/>
              <w:rPr>
                <w:b/>
              </w:rPr>
            </w:pPr>
            <w:bookmarkStart w:id="16" w:name="prereqs"/>
            <w:bookmarkEnd w:id="16"/>
          </w:p>
        </w:tc>
        <w:tc>
          <w:tcPr>
            <w:tcW w:w="3840" w:type="dxa"/>
            <w:noWrap/>
          </w:tcPr>
          <w:p w14:paraId="0B7D2AC6" w14:textId="01690BA6" w:rsidR="00F64260" w:rsidRPr="00987EAB" w:rsidRDefault="008E4383" w:rsidP="008E4383">
            <w:pPr>
              <w:rPr>
                <w:rFonts w:asciiTheme="minorHAnsi" w:hAnsiTheme="minorHAnsi"/>
                <w:b/>
                <w:bCs/>
                <w:color w:val="000000"/>
              </w:rPr>
            </w:pPr>
            <w:r w:rsidRPr="00987EAB">
              <w:rPr>
                <w:rFonts w:asciiTheme="minorHAnsi" w:hAnsiTheme="minorHAnsi"/>
                <w:b/>
                <w:bCs/>
                <w:color w:val="000000"/>
              </w:rPr>
              <w:t xml:space="preserve">Completion of </w:t>
            </w:r>
            <w:r w:rsidR="00E518AC">
              <w:rPr>
                <w:rFonts w:asciiTheme="minorHAnsi" w:hAnsiTheme="minorHAnsi"/>
                <w:b/>
                <w:bCs/>
                <w:color w:val="000000"/>
              </w:rPr>
              <w:t xml:space="preserve">at least </w:t>
            </w:r>
            <w:r w:rsidRPr="00987EAB">
              <w:rPr>
                <w:rFonts w:asciiTheme="minorHAnsi" w:hAnsiTheme="minorHAnsi"/>
                <w:b/>
                <w:bCs/>
                <w:color w:val="000000"/>
              </w:rPr>
              <w:t xml:space="preserve">24 </w:t>
            </w:r>
            <w:r w:rsidR="00E518AC">
              <w:rPr>
                <w:rFonts w:asciiTheme="minorHAnsi" w:hAnsiTheme="minorHAnsi"/>
                <w:b/>
                <w:bCs/>
                <w:color w:val="000000"/>
              </w:rPr>
              <w:t xml:space="preserve">college </w:t>
            </w:r>
            <w:r w:rsidRPr="00987EAB">
              <w:rPr>
                <w:rFonts w:asciiTheme="minorHAnsi" w:hAnsiTheme="minorHAnsi"/>
                <w:b/>
                <w:bCs/>
                <w:color w:val="000000"/>
              </w:rPr>
              <w:t>credit</w:t>
            </w:r>
            <w:r w:rsidR="00E518AC">
              <w:rPr>
                <w:rFonts w:asciiTheme="minorHAnsi" w:hAnsiTheme="minorHAnsi"/>
                <w:b/>
                <w:bCs/>
                <w:color w:val="000000"/>
              </w:rPr>
              <w:t>s</w:t>
            </w:r>
            <w:r w:rsidR="005D3FA4">
              <w:rPr>
                <w:rFonts w:asciiTheme="minorHAnsi" w:hAnsiTheme="minorHAnsi"/>
                <w:b/>
                <w:bCs/>
                <w:color w:val="000000"/>
              </w:rPr>
              <w:t xml:space="preserve">, </w:t>
            </w:r>
            <w:r w:rsidR="00A37FB0">
              <w:rPr>
                <w:rFonts w:asciiTheme="minorHAnsi" w:hAnsiTheme="minorHAnsi"/>
                <w:b/>
                <w:bCs/>
                <w:color w:val="000000"/>
              </w:rPr>
              <w:t>application to the Peer Mentor Program</w:t>
            </w:r>
            <w:r w:rsidR="005D3FA4">
              <w:rPr>
                <w:rFonts w:asciiTheme="minorHAnsi" w:hAnsiTheme="minorHAnsi"/>
                <w:b/>
                <w:bCs/>
                <w:color w:val="000000"/>
              </w:rPr>
              <w:t>,</w:t>
            </w:r>
            <w:r w:rsidR="00A37FB0">
              <w:rPr>
                <w:rFonts w:asciiTheme="minorHAnsi" w:hAnsiTheme="minorHAnsi"/>
                <w:b/>
                <w:bCs/>
                <w:color w:val="000000"/>
              </w:rPr>
              <w:t xml:space="preserve"> and </w:t>
            </w:r>
            <w:r w:rsidR="005D3FA4">
              <w:rPr>
                <w:rFonts w:asciiTheme="minorHAnsi" w:hAnsiTheme="minorHAnsi"/>
                <w:b/>
                <w:bCs/>
                <w:color w:val="000000"/>
              </w:rPr>
              <w:t>i</w:t>
            </w:r>
            <w:r w:rsidR="00A37FB0">
              <w:rPr>
                <w:rFonts w:asciiTheme="minorHAnsi" w:hAnsiTheme="minorHAnsi"/>
                <w:b/>
                <w:bCs/>
                <w:color w:val="000000"/>
              </w:rPr>
              <w:t>nterview with Director.</w:t>
            </w:r>
          </w:p>
        </w:tc>
      </w:tr>
      <w:tr w:rsidR="00F64260" w:rsidRPr="006E3AF2" w14:paraId="184BBD17" w14:textId="77777777" w:rsidTr="005E2D3D">
        <w:tc>
          <w:tcPr>
            <w:tcW w:w="3100" w:type="dxa"/>
            <w:noWrap/>
            <w:vAlign w:val="center"/>
          </w:tcPr>
          <w:p w14:paraId="09F960E4" w14:textId="77777777"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73CE4713" w14:textId="5886A1E5" w:rsidR="00F64260" w:rsidRPr="009F029C" w:rsidRDefault="00F64260" w:rsidP="000A36CD">
            <w:pPr>
              <w:spacing w:line="240" w:lineRule="auto"/>
              <w:rPr>
                <w:b/>
                <w:sz w:val="20"/>
              </w:rPr>
            </w:pPr>
          </w:p>
        </w:tc>
        <w:tc>
          <w:tcPr>
            <w:tcW w:w="3840" w:type="dxa"/>
            <w:noWrap/>
          </w:tcPr>
          <w:p w14:paraId="4B89A18F" w14:textId="77777777" w:rsidR="003A3D90" w:rsidRPr="009F029C" w:rsidRDefault="00F64260" w:rsidP="003A3D90">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 xml:space="preserve">Spring </w:t>
            </w:r>
            <w:r w:rsidRPr="009F029C">
              <w:rPr>
                <w:rFonts w:ascii="MS Mincho" w:eastAsia="MS Mincho" w:hAnsi="MS Mincho" w:cs="MS Mincho"/>
                <w:b/>
                <w:sz w:val="20"/>
              </w:rPr>
              <w:t>|</w:t>
            </w:r>
          </w:p>
          <w:p w14:paraId="7A07CCE1" w14:textId="77777777" w:rsidR="00F64260" w:rsidRPr="009F029C" w:rsidRDefault="00F64260" w:rsidP="00C25F9D">
            <w:pPr>
              <w:spacing w:line="240" w:lineRule="auto"/>
              <w:rPr>
                <w:b/>
                <w:sz w:val="20"/>
              </w:rPr>
            </w:pPr>
          </w:p>
        </w:tc>
      </w:tr>
      <w:tr w:rsidR="00F64260" w:rsidRPr="006E3AF2" w14:paraId="281A5651" w14:textId="77777777" w:rsidTr="005E2D3D">
        <w:tc>
          <w:tcPr>
            <w:tcW w:w="3100" w:type="dxa"/>
            <w:noWrap/>
            <w:vAlign w:val="center"/>
          </w:tcPr>
          <w:p w14:paraId="2CA1DDD2" w14:textId="77777777" w:rsidR="00F64260" w:rsidRPr="006E3AF2" w:rsidRDefault="003C1A54" w:rsidP="00013152">
            <w:pPr>
              <w:spacing w:line="240" w:lineRule="auto"/>
            </w:pPr>
            <w:r>
              <w:lastRenderedPageBreak/>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58C7792F" w14:textId="77777777" w:rsidR="00F64260" w:rsidRPr="003A3D90" w:rsidRDefault="00F64260" w:rsidP="001429AA">
            <w:pPr>
              <w:spacing w:line="240" w:lineRule="auto"/>
              <w:rPr>
                <w:b/>
                <w:highlight w:val="yellow"/>
              </w:rPr>
            </w:pPr>
            <w:bookmarkStart w:id="17" w:name="contacthours"/>
            <w:bookmarkEnd w:id="17"/>
          </w:p>
        </w:tc>
        <w:tc>
          <w:tcPr>
            <w:tcW w:w="3840" w:type="dxa"/>
            <w:noWrap/>
          </w:tcPr>
          <w:p w14:paraId="7780ED3E" w14:textId="66DA6FBF" w:rsidR="00F64260" w:rsidRPr="004A69D8" w:rsidRDefault="005D3FA4" w:rsidP="001429AA">
            <w:pPr>
              <w:spacing w:line="240" w:lineRule="auto"/>
              <w:rPr>
                <w:b/>
              </w:rPr>
            </w:pPr>
            <w:r>
              <w:rPr>
                <w:b/>
              </w:rPr>
              <w:t>2</w:t>
            </w:r>
          </w:p>
        </w:tc>
      </w:tr>
      <w:tr w:rsidR="00F64260" w:rsidRPr="006E3AF2" w14:paraId="1DC8F880" w14:textId="77777777" w:rsidTr="005E2D3D">
        <w:tc>
          <w:tcPr>
            <w:tcW w:w="3100" w:type="dxa"/>
            <w:noWrap/>
            <w:vAlign w:val="center"/>
          </w:tcPr>
          <w:p w14:paraId="156E1F65" w14:textId="77777777"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3CB7217C" w14:textId="77777777" w:rsidR="00F64260" w:rsidRPr="003A3D90" w:rsidRDefault="00F64260" w:rsidP="001429AA">
            <w:pPr>
              <w:spacing w:line="240" w:lineRule="auto"/>
              <w:rPr>
                <w:b/>
                <w:highlight w:val="yellow"/>
              </w:rPr>
            </w:pPr>
            <w:bookmarkStart w:id="18" w:name="credits"/>
            <w:bookmarkEnd w:id="18"/>
          </w:p>
        </w:tc>
        <w:tc>
          <w:tcPr>
            <w:tcW w:w="3840" w:type="dxa"/>
            <w:noWrap/>
          </w:tcPr>
          <w:p w14:paraId="588C69F0" w14:textId="77777777" w:rsidR="00F64260" w:rsidRPr="004A69D8" w:rsidRDefault="003A3D90" w:rsidP="001429AA">
            <w:pPr>
              <w:spacing w:line="240" w:lineRule="auto"/>
              <w:rPr>
                <w:b/>
              </w:rPr>
            </w:pPr>
            <w:r w:rsidRPr="004A69D8">
              <w:rPr>
                <w:b/>
              </w:rPr>
              <w:t>2</w:t>
            </w:r>
          </w:p>
        </w:tc>
      </w:tr>
      <w:tr w:rsidR="00F64260" w:rsidRPr="006E3AF2" w14:paraId="73EAD86D" w14:textId="77777777" w:rsidTr="005E2D3D">
        <w:tc>
          <w:tcPr>
            <w:tcW w:w="3100" w:type="dxa"/>
            <w:noWrap/>
            <w:vAlign w:val="center"/>
          </w:tcPr>
          <w:p w14:paraId="41F217F2" w14:textId="77777777"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7F8D89C2" w14:textId="7EA9A420" w:rsidR="00F64260" w:rsidRPr="00042FD7" w:rsidRDefault="003A3D90" w:rsidP="001429AA">
            <w:pPr>
              <w:spacing w:line="240" w:lineRule="auto"/>
              <w:rPr>
                <w:rStyle w:val="TEXT"/>
                <w:rFonts w:asciiTheme="minorHAnsi" w:hAnsiTheme="minorHAnsi" w:cs="Calibri"/>
                <w:b w:val="0"/>
                <w:bCs/>
              </w:rPr>
            </w:pPr>
            <w:bookmarkStart w:id="19" w:name="differences"/>
            <w:bookmarkEnd w:id="19"/>
            <w:r w:rsidRPr="00042FD7">
              <w:rPr>
                <w:rStyle w:val="TEXT"/>
                <w:rFonts w:asciiTheme="minorHAnsi" w:hAnsiTheme="minorHAnsi" w:cs="Calibri"/>
                <w:b w:val="0"/>
                <w:bCs/>
              </w:rPr>
              <w:t>Th</w:t>
            </w:r>
            <w:r w:rsidR="00A37FB0">
              <w:rPr>
                <w:rStyle w:val="TEXT"/>
                <w:rFonts w:asciiTheme="minorHAnsi" w:hAnsiTheme="minorHAnsi" w:cs="Calibri"/>
                <w:b w:val="0"/>
                <w:bCs/>
              </w:rPr>
              <w:t xml:space="preserve">is course requires a </w:t>
            </w:r>
            <w:r w:rsidRPr="00042FD7">
              <w:rPr>
                <w:rStyle w:val="TEXT"/>
                <w:rFonts w:asciiTheme="minorHAnsi" w:hAnsiTheme="minorHAnsi" w:cs="Calibri"/>
                <w:b w:val="0"/>
                <w:bCs/>
              </w:rPr>
              <w:t xml:space="preserve">combination of classroom time for facilitation of RIC-100 (50 minutes) and the RIC-100 Practicum (40 minutes) </w:t>
            </w:r>
            <w:r w:rsidR="00A37FB0">
              <w:rPr>
                <w:rStyle w:val="TEXT"/>
                <w:rFonts w:asciiTheme="minorHAnsi" w:hAnsiTheme="minorHAnsi" w:cs="Calibri"/>
                <w:b w:val="0"/>
                <w:bCs/>
              </w:rPr>
              <w:t xml:space="preserve">and 30 minutes of </w:t>
            </w:r>
            <w:r w:rsidRPr="00042FD7">
              <w:rPr>
                <w:rStyle w:val="TEXT"/>
                <w:rFonts w:asciiTheme="minorHAnsi" w:hAnsiTheme="minorHAnsi" w:cs="Calibri"/>
                <w:b w:val="0"/>
                <w:bCs/>
              </w:rPr>
              <w:t xml:space="preserve"> </w:t>
            </w:r>
            <w:r w:rsidR="00A37FB0">
              <w:rPr>
                <w:rStyle w:val="TEXT"/>
                <w:rFonts w:asciiTheme="minorHAnsi" w:hAnsiTheme="minorHAnsi" w:cs="Calibri"/>
                <w:b w:val="0"/>
                <w:bCs/>
              </w:rPr>
              <w:t xml:space="preserve"> Peer-To-Peer </w:t>
            </w:r>
            <w:r w:rsidRPr="00042FD7">
              <w:rPr>
                <w:rStyle w:val="TEXT"/>
                <w:rFonts w:asciiTheme="minorHAnsi" w:hAnsiTheme="minorHAnsi" w:cs="Calibri"/>
                <w:b w:val="0"/>
                <w:bCs/>
              </w:rPr>
              <w:t>student meetings</w:t>
            </w:r>
            <w:r w:rsidR="00A37FB0">
              <w:rPr>
                <w:rStyle w:val="TEXT"/>
                <w:rFonts w:asciiTheme="minorHAnsi" w:hAnsiTheme="minorHAnsi" w:cs="Calibri"/>
                <w:b w:val="0"/>
                <w:bCs/>
              </w:rPr>
              <w:t xml:space="preserve"> </w:t>
            </w:r>
            <w:r w:rsidRPr="00042FD7">
              <w:rPr>
                <w:rStyle w:val="TEXT"/>
                <w:rFonts w:asciiTheme="minorHAnsi" w:hAnsiTheme="minorHAnsi" w:cs="Calibri"/>
                <w:b w:val="0"/>
                <w:bCs/>
              </w:rPr>
              <w:t>weekly</w:t>
            </w:r>
            <w:r w:rsidR="00A37FB0">
              <w:rPr>
                <w:rStyle w:val="TEXT"/>
                <w:rFonts w:asciiTheme="minorHAnsi" w:hAnsiTheme="minorHAnsi" w:cs="Calibri"/>
                <w:b w:val="0"/>
                <w:bCs/>
              </w:rPr>
              <w:t xml:space="preserve"> for a total of 2 hours weekly. </w:t>
            </w:r>
          </w:p>
        </w:tc>
      </w:tr>
      <w:tr w:rsidR="00F64260" w:rsidRPr="006E3AF2" w14:paraId="1070898A" w14:textId="77777777" w:rsidTr="005E2D3D">
        <w:tc>
          <w:tcPr>
            <w:tcW w:w="3100" w:type="dxa"/>
            <w:noWrap/>
            <w:vAlign w:val="center"/>
          </w:tcPr>
          <w:p w14:paraId="137DBEAB" w14:textId="77777777"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A085D58" w14:textId="6C3EA7A9" w:rsidR="00F64260" w:rsidRPr="009F029C" w:rsidRDefault="00F64260" w:rsidP="001429AA">
            <w:pPr>
              <w:spacing w:line="240" w:lineRule="auto"/>
              <w:rPr>
                <w:b/>
                <w:sz w:val="20"/>
              </w:rPr>
            </w:pPr>
          </w:p>
        </w:tc>
        <w:tc>
          <w:tcPr>
            <w:tcW w:w="3840" w:type="dxa"/>
            <w:noWrap/>
          </w:tcPr>
          <w:p w14:paraId="0DF1CDCA" w14:textId="09C89F93" w:rsidR="00F64260" w:rsidRPr="009F029C" w:rsidRDefault="00F64260" w:rsidP="00C25F9D">
            <w:pPr>
              <w:spacing w:line="240" w:lineRule="auto"/>
              <w:rPr>
                <w:b/>
                <w:sz w:val="20"/>
              </w:rPr>
            </w:pPr>
            <w:r w:rsidRPr="009F029C">
              <w:rPr>
                <w:b/>
                <w:sz w:val="20"/>
              </w:rPr>
              <w:t xml:space="preserve">Pass/Fail </w:t>
            </w:r>
            <w:r w:rsidR="00F06452">
              <w:rPr>
                <w:b/>
                <w:sz w:val="20"/>
              </w:rPr>
              <w:t xml:space="preserve"> (graded S/U)</w:t>
            </w:r>
          </w:p>
        </w:tc>
      </w:tr>
      <w:tr w:rsidR="00F64260" w:rsidRPr="006E3AF2" w14:paraId="41FA9FE9" w14:textId="77777777" w:rsidTr="005E2D3D">
        <w:tc>
          <w:tcPr>
            <w:tcW w:w="3100" w:type="dxa"/>
            <w:noWrap/>
            <w:vAlign w:val="center"/>
          </w:tcPr>
          <w:p w14:paraId="48592DBA" w14:textId="77777777"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203C140F" w14:textId="7C2C4FF3" w:rsidR="00F64260" w:rsidRPr="009F029C" w:rsidRDefault="00F64260" w:rsidP="006B20A9">
            <w:pPr>
              <w:spacing w:line="240" w:lineRule="auto"/>
              <w:rPr>
                <w:b/>
                <w:sz w:val="20"/>
              </w:rPr>
            </w:pPr>
            <w:bookmarkStart w:id="20" w:name="instr_methods"/>
            <w:bookmarkEnd w:id="20"/>
          </w:p>
        </w:tc>
        <w:tc>
          <w:tcPr>
            <w:tcW w:w="3840" w:type="dxa"/>
            <w:noWrap/>
          </w:tcPr>
          <w:p w14:paraId="3BDA54F9" w14:textId="77777777" w:rsidR="00F64260" w:rsidRPr="009F029C" w:rsidRDefault="00F64260" w:rsidP="00795D54">
            <w:pPr>
              <w:spacing w:line="240" w:lineRule="auto"/>
              <w:rPr>
                <w:b/>
                <w:sz w:val="20"/>
              </w:rPr>
            </w:pPr>
            <w:r w:rsidRPr="009F029C">
              <w:rPr>
                <w:b/>
                <w:sz w:val="20"/>
              </w:rPr>
              <w:t xml:space="preserve">Practicum </w:t>
            </w:r>
          </w:p>
        </w:tc>
      </w:tr>
      <w:tr w:rsidR="005E2D3D" w:rsidRPr="006E3AF2" w14:paraId="18D7B02A" w14:textId="77777777" w:rsidTr="005E2D3D">
        <w:tc>
          <w:tcPr>
            <w:tcW w:w="3100" w:type="dxa"/>
            <w:noWrap/>
            <w:vAlign w:val="center"/>
          </w:tcPr>
          <w:p w14:paraId="46D5841D"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37A5DC27" w14:textId="7404082E" w:rsidR="005E2D3D" w:rsidRPr="009F029C" w:rsidRDefault="005E2D3D" w:rsidP="00837253">
            <w:pPr>
              <w:spacing w:line="240" w:lineRule="auto"/>
              <w:rPr>
                <w:b/>
                <w:sz w:val="20"/>
              </w:rPr>
            </w:pPr>
          </w:p>
        </w:tc>
        <w:tc>
          <w:tcPr>
            <w:tcW w:w="3840" w:type="dxa"/>
            <w:noWrap/>
          </w:tcPr>
          <w:p w14:paraId="70FBA7E5" w14:textId="77777777" w:rsidR="003A3D90" w:rsidRPr="009F029C" w:rsidRDefault="005E2D3D" w:rsidP="003A3D90">
            <w:pPr>
              <w:spacing w:line="240" w:lineRule="auto"/>
              <w:rPr>
                <w:b/>
                <w:sz w:val="20"/>
              </w:rPr>
            </w:pPr>
            <w:r>
              <w:rPr>
                <w:b/>
                <w:sz w:val="20"/>
              </w:rPr>
              <w:t xml:space="preserve">On campus </w:t>
            </w:r>
            <w:r w:rsidR="00837253">
              <w:rPr>
                <w:b/>
                <w:sz w:val="20"/>
              </w:rPr>
              <w:t xml:space="preserve"> </w:t>
            </w:r>
            <w:r w:rsidR="00837253" w:rsidRPr="009F029C">
              <w:rPr>
                <w:b/>
                <w:sz w:val="20"/>
              </w:rPr>
              <w:t>|</w:t>
            </w:r>
            <w:r w:rsidR="00837253">
              <w:rPr>
                <w:b/>
                <w:sz w:val="20"/>
              </w:rPr>
              <w:t xml:space="preserve"> Synchronous  </w:t>
            </w:r>
          </w:p>
          <w:p w14:paraId="0164F355" w14:textId="77777777" w:rsidR="005E2D3D" w:rsidRPr="009F029C" w:rsidRDefault="005E2D3D" w:rsidP="000E4E94">
            <w:pPr>
              <w:spacing w:line="240" w:lineRule="auto"/>
              <w:rPr>
                <w:b/>
                <w:sz w:val="20"/>
              </w:rPr>
            </w:pPr>
          </w:p>
        </w:tc>
      </w:tr>
      <w:tr w:rsidR="00F64260" w:rsidRPr="006E3AF2" w14:paraId="1679186D" w14:textId="77777777" w:rsidTr="005E2D3D">
        <w:tc>
          <w:tcPr>
            <w:tcW w:w="3100" w:type="dxa"/>
            <w:noWrap/>
            <w:vAlign w:val="center"/>
          </w:tcPr>
          <w:p w14:paraId="258DFC26" w14:textId="77777777" w:rsidR="00CF0A1D" w:rsidRDefault="004313E6" w:rsidP="00013152">
            <w:pPr>
              <w:spacing w:line="240" w:lineRule="auto"/>
            </w:pPr>
            <w:r>
              <w:t>B.12</w:t>
            </w:r>
            <w:r w:rsidR="00F64260">
              <w:t>.</w:t>
            </w:r>
            <w:r w:rsidR="00CF0A1D">
              <w:t xml:space="preserve">  CATEGORIES</w:t>
            </w:r>
          </w:p>
          <w:p w14:paraId="530F0852" w14:textId="7777777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02BF1110" w14:textId="59BABC21" w:rsidR="00F64260" w:rsidRPr="009F029C" w:rsidRDefault="00F64260" w:rsidP="00A87611">
            <w:pPr>
              <w:spacing w:line="240" w:lineRule="auto"/>
              <w:rPr>
                <w:b/>
                <w:sz w:val="20"/>
              </w:rPr>
            </w:pPr>
            <w:bookmarkStart w:id="21" w:name="required"/>
            <w:bookmarkEnd w:id="21"/>
          </w:p>
        </w:tc>
        <w:tc>
          <w:tcPr>
            <w:tcW w:w="3840" w:type="dxa"/>
            <w:noWrap/>
          </w:tcPr>
          <w:p w14:paraId="76FE57BE" w14:textId="77777777" w:rsidR="00F64260" w:rsidRPr="009F029C" w:rsidRDefault="00837253" w:rsidP="001A51ED">
            <w:pPr>
              <w:spacing w:line="240" w:lineRule="auto"/>
              <w:rPr>
                <w:b/>
                <w:sz w:val="20"/>
              </w:rPr>
            </w:pPr>
            <w:r w:rsidRPr="004A69D8">
              <w:rPr>
                <w:b/>
                <w:sz w:val="20"/>
              </w:rPr>
              <w:t>Free elective</w:t>
            </w:r>
            <w:r w:rsidRPr="009F029C">
              <w:rPr>
                <w:b/>
                <w:sz w:val="20"/>
              </w:rPr>
              <w:t xml:space="preserve"> </w:t>
            </w:r>
          </w:p>
        </w:tc>
      </w:tr>
      <w:tr w:rsidR="00F64260" w:rsidRPr="006E3AF2" w14:paraId="58FB2FBE" w14:textId="77777777" w:rsidTr="005E2D3D">
        <w:tc>
          <w:tcPr>
            <w:tcW w:w="3100" w:type="dxa"/>
            <w:noWrap/>
            <w:vAlign w:val="center"/>
          </w:tcPr>
          <w:p w14:paraId="3EAAD681" w14:textId="77777777"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3AF3E296" w14:textId="77777777" w:rsidR="00F64260" w:rsidRPr="006E3AF2" w:rsidRDefault="00CF0A1D" w:rsidP="00013152">
            <w:pPr>
              <w:spacing w:line="240" w:lineRule="auto"/>
            </w:pPr>
            <w:r>
              <w:t xml:space="preserve">        </w:t>
            </w:r>
            <w:r w:rsidR="00F64260" w:rsidRPr="006E3AF2">
              <w:t>course?</w:t>
            </w:r>
          </w:p>
        </w:tc>
        <w:tc>
          <w:tcPr>
            <w:tcW w:w="3840" w:type="dxa"/>
            <w:noWrap/>
          </w:tcPr>
          <w:p w14:paraId="39487886" w14:textId="6BD01BB9" w:rsidR="00F64260" w:rsidRPr="009F029C" w:rsidRDefault="00F64260" w:rsidP="001429AA">
            <w:pPr>
              <w:spacing w:line="240" w:lineRule="auto"/>
              <w:rPr>
                <w:b/>
              </w:rPr>
            </w:pPr>
          </w:p>
        </w:tc>
        <w:tc>
          <w:tcPr>
            <w:tcW w:w="3840" w:type="dxa"/>
            <w:noWrap/>
          </w:tcPr>
          <w:p w14:paraId="2C4472F7" w14:textId="77777777" w:rsidR="00F64260" w:rsidRPr="009F029C" w:rsidRDefault="00F3256C" w:rsidP="001429AA">
            <w:pPr>
              <w:spacing w:line="240" w:lineRule="auto"/>
              <w:rPr>
                <w:b/>
              </w:rPr>
            </w:pPr>
            <w:r>
              <w:rPr>
                <w:b/>
              </w:rPr>
              <w:t>NO</w:t>
            </w:r>
          </w:p>
        </w:tc>
      </w:tr>
      <w:tr w:rsidR="00F64260" w:rsidRPr="006E3AF2" w14:paraId="1BD97D9A" w14:textId="77777777" w:rsidTr="005E2D3D">
        <w:tc>
          <w:tcPr>
            <w:tcW w:w="3100" w:type="dxa"/>
            <w:noWrap/>
            <w:vAlign w:val="center"/>
          </w:tcPr>
          <w:p w14:paraId="376366D6" w14:textId="77777777"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7B6CFF46"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1F8A10F9"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0EB9F3B5" w14:textId="77777777"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623C82C" w14:textId="29C46AF7" w:rsidR="00F64260" w:rsidRPr="009F029C" w:rsidRDefault="00F64260" w:rsidP="001A51ED">
            <w:pPr>
              <w:rPr>
                <w:b/>
                <w:sz w:val="20"/>
              </w:rPr>
            </w:pPr>
            <w:bookmarkStart w:id="22" w:name="ge"/>
            <w:bookmarkEnd w:id="22"/>
          </w:p>
        </w:tc>
        <w:tc>
          <w:tcPr>
            <w:tcW w:w="3840" w:type="dxa"/>
            <w:noWrap/>
          </w:tcPr>
          <w:p w14:paraId="25C2ED3E" w14:textId="77777777"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2143246" w14:textId="77777777" w:rsidR="00F64260" w:rsidRPr="009F029C" w:rsidRDefault="00984B36" w:rsidP="001429AA">
            <w:pPr>
              <w:spacing w:line="240" w:lineRule="auto"/>
              <w:rPr>
                <w:b/>
                <w:sz w:val="20"/>
              </w:rPr>
            </w:pPr>
            <w:r>
              <w:rPr>
                <w:b/>
              </w:rPr>
              <w:t>category:</w:t>
            </w:r>
          </w:p>
        </w:tc>
      </w:tr>
      <w:tr w:rsidR="00CF0A1D" w:rsidRPr="006E3AF2" w14:paraId="6A6CF7D6" w14:textId="77777777" w:rsidTr="005E2D3D">
        <w:tc>
          <w:tcPr>
            <w:tcW w:w="3100" w:type="dxa"/>
            <w:noWrap/>
            <w:vAlign w:val="center"/>
          </w:tcPr>
          <w:p w14:paraId="01B42C14" w14:textId="77777777" w:rsidR="00CF0A1D" w:rsidRDefault="00CF0A1D" w:rsidP="00CF0A1D">
            <w:pPr>
              <w:spacing w:line="240" w:lineRule="auto"/>
            </w:pPr>
            <w:r>
              <w:t xml:space="preserve">       12. d.  Writing in the </w:t>
            </w:r>
          </w:p>
          <w:p w14:paraId="780BB867" w14:textId="77777777" w:rsidR="00CF0A1D" w:rsidRDefault="00CF0A1D" w:rsidP="00CF0A1D">
            <w:pPr>
              <w:spacing w:line="240" w:lineRule="auto"/>
            </w:pPr>
            <w:r>
              <w:t xml:space="preserve">       Discipline (WID)</w:t>
            </w:r>
          </w:p>
        </w:tc>
        <w:tc>
          <w:tcPr>
            <w:tcW w:w="3840" w:type="dxa"/>
            <w:noWrap/>
          </w:tcPr>
          <w:p w14:paraId="74AE5003" w14:textId="6F4848CA" w:rsidR="00CF0A1D" w:rsidRDefault="00CF0A1D" w:rsidP="001A51ED">
            <w:pPr>
              <w:rPr>
                <w:b/>
              </w:rPr>
            </w:pPr>
          </w:p>
        </w:tc>
        <w:tc>
          <w:tcPr>
            <w:tcW w:w="3840" w:type="dxa"/>
            <w:noWrap/>
          </w:tcPr>
          <w:p w14:paraId="5E4078F3" w14:textId="77777777" w:rsidR="00CF0A1D" w:rsidRDefault="00CF0A1D" w:rsidP="001429AA">
            <w:pPr>
              <w:spacing w:line="240" w:lineRule="auto"/>
              <w:rPr>
                <w:b/>
              </w:rPr>
            </w:pPr>
            <w:r>
              <w:rPr>
                <w:b/>
              </w:rPr>
              <w:t>NO</w:t>
            </w:r>
          </w:p>
        </w:tc>
      </w:tr>
      <w:tr w:rsidR="00F64260" w:rsidRPr="006E3AF2" w14:paraId="106092FD" w14:textId="77777777" w:rsidTr="005E2D3D">
        <w:tc>
          <w:tcPr>
            <w:tcW w:w="3100" w:type="dxa"/>
            <w:noWrap/>
            <w:vAlign w:val="center"/>
          </w:tcPr>
          <w:p w14:paraId="716CCCB8" w14:textId="77777777"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2243C1ED" w14:textId="431D5D07" w:rsidR="00F64260" w:rsidRPr="009F029C" w:rsidRDefault="00F64260" w:rsidP="00837253">
            <w:pPr>
              <w:spacing w:line="240" w:lineRule="auto"/>
              <w:rPr>
                <w:b/>
                <w:sz w:val="20"/>
              </w:rPr>
            </w:pPr>
            <w:bookmarkStart w:id="23" w:name="performance"/>
            <w:bookmarkEnd w:id="23"/>
          </w:p>
        </w:tc>
        <w:tc>
          <w:tcPr>
            <w:tcW w:w="3840" w:type="dxa"/>
            <w:noWrap/>
          </w:tcPr>
          <w:p w14:paraId="1C735A6C" w14:textId="77777777" w:rsidR="00F64260" w:rsidRPr="009F029C" w:rsidRDefault="005E2D3D" w:rsidP="003A3D90">
            <w:pPr>
              <w:spacing w:line="240" w:lineRule="auto"/>
              <w:rPr>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Class Work </w:t>
            </w:r>
            <w:r w:rsidRPr="009F029C">
              <w:rPr>
                <w:rFonts w:ascii="MS Mincho" w:eastAsia="MS Mincho" w:hAnsi="MS Mincho" w:cs="MS Mincho"/>
                <w:b/>
                <w:sz w:val="20"/>
              </w:rPr>
              <w:t>|</w:t>
            </w:r>
            <w:r>
              <w:rPr>
                <w:b/>
                <w:sz w:val="20"/>
              </w:rPr>
              <w:t>Field Work</w:t>
            </w:r>
          </w:p>
        </w:tc>
      </w:tr>
      <w:tr w:rsidR="00BF30C5" w:rsidRPr="006E3AF2" w14:paraId="444F97CC" w14:textId="77777777" w:rsidTr="005E2D3D">
        <w:tc>
          <w:tcPr>
            <w:tcW w:w="3100" w:type="dxa"/>
            <w:noWrap/>
            <w:vAlign w:val="center"/>
          </w:tcPr>
          <w:p w14:paraId="63F3BEC3" w14:textId="77777777"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18EA2A4A" w14:textId="77777777" w:rsidR="00BF30C5" w:rsidRPr="009F029C" w:rsidRDefault="00BF30C5" w:rsidP="001429AA">
            <w:pPr>
              <w:spacing w:line="240" w:lineRule="auto"/>
              <w:rPr>
                <w:b/>
              </w:rPr>
            </w:pPr>
          </w:p>
        </w:tc>
        <w:tc>
          <w:tcPr>
            <w:tcW w:w="3840" w:type="dxa"/>
            <w:noWrap/>
          </w:tcPr>
          <w:p w14:paraId="6A651E7D" w14:textId="77777777" w:rsidR="00BF30C5" w:rsidRPr="009F029C" w:rsidRDefault="003A3D90" w:rsidP="001429AA">
            <w:pPr>
              <w:spacing w:line="240" w:lineRule="auto"/>
              <w:rPr>
                <w:b/>
              </w:rPr>
            </w:pPr>
            <w:r>
              <w:rPr>
                <w:b/>
              </w:rPr>
              <w:t>15-28 (Depending on # RIC-100 Sections offered based on enrollment)</w:t>
            </w:r>
          </w:p>
        </w:tc>
      </w:tr>
      <w:tr w:rsidR="00F64260" w:rsidRPr="006E3AF2" w14:paraId="452F359C" w14:textId="77777777" w:rsidTr="005E2D3D">
        <w:tc>
          <w:tcPr>
            <w:tcW w:w="3100" w:type="dxa"/>
            <w:noWrap/>
            <w:vAlign w:val="center"/>
          </w:tcPr>
          <w:p w14:paraId="3C7F46A6" w14:textId="77777777"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C62A77" w14:textId="77777777" w:rsidR="00F64260" w:rsidRPr="009F029C" w:rsidRDefault="00F64260" w:rsidP="001429AA">
            <w:pPr>
              <w:spacing w:line="240" w:lineRule="auto"/>
              <w:rPr>
                <w:b/>
              </w:rPr>
            </w:pPr>
            <w:bookmarkStart w:id="25" w:name="competing"/>
            <w:bookmarkEnd w:id="25"/>
          </w:p>
        </w:tc>
        <w:tc>
          <w:tcPr>
            <w:tcW w:w="3840" w:type="dxa"/>
            <w:noWrap/>
          </w:tcPr>
          <w:p w14:paraId="4258011B" w14:textId="77777777" w:rsidR="00F64260" w:rsidRPr="009F029C" w:rsidRDefault="003A3D90" w:rsidP="001429AA">
            <w:pPr>
              <w:spacing w:line="240" w:lineRule="auto"/>
              <w:rPr>
                <w:b/>
              </w:rPr>
            </w:pPr>
            <w:r>
              <w:rPr>
                <w:b/>
              </w:rPr>
              <w:t>No</w:t>
            </w:r>
          </w:p>
        </w:tc>
      </w:tr>
      <w:tr w:rsidR="00F64260" w:rsidRPr="006E3AF2" w14:paraId="151EB590" w14:textId="77777777" w:rsidTr="005E2D3D">
        <w:tc>
          <w:tcPr>
            <w:tcW w:w="3100" w:type="dxa"/>
            <w:noWrap/>
            <w:vAlign w:val="center"/>
          </w:tcPr>
          <w:p w14:paraId="3F28827B" w14:textId="77777777"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1022763D" w14:textId="77777777" w:rsidR="00F64260" w:rsidRPr="009F029C" w:rsidRDefault="003A3D90" w:rsidP="001429AA">
            <w:pPr>
              <w:spacing w:line="240" w:lineRule="auto"/>
              <w:rPr>
                <w:rStyle w:val="TEXT"/>
              </w:rPr>
            </w:pPr>
            <w:r>
              <w:rPr>
                <w:rStyle w:val="TEXT"/>
              </w:rPr>
              <w:t>N/A</w:t>
            </w:r>
          </w:p>
        </w:tc>
      </w:tr>
    </w:tbl>
    <w:p w14:paraId="56282004"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5"/>
        <w:gridCol w:w="1894"/>
        <w:gridCol w:w="4561"/>
      </w:tblGrid>
      <w:tr w:rsidR="00F64260" w:rsidRPr="00402602" w14:paraId="07918E01" w14:textId="77777777" w:rsidTr="006A089A">
        <w:trPr>
          <w:cantSplit/>
          <w:tblHeader/>
        </w:trPr>
        <w:tc>
          <w:tcPr>
            <w:tcW w:w="4325" w:type="dxa"/>
          </w:tcPr>
          <w:p w14:paraId="5C6116F6" w14:textId="77777777"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13BACF96" w14:textId="77777777"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61" w:type="dxa"/>
          </w:tcPr>
          <w:p w14:paraId="00BA5668" w14:textId="77777777"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897CED1" w14:textId="77777777" w:rsidTr="006A089A">
        <w:tc>
          <w:tcPr>
            <w:tcW w:w="4325" w:type="dxa"/>
          </w:tcPr>
          <w:p w14:paraId="76017502" w14:textId="11DD187C" w:rsidR="00F64260" w:rsidRPr="00E64395" w:rsidRDefault="003A3D90" w:rsidP="00CC11FA">
            <w:pPr>
              <w:rPr>
                <w:rFonts w:asciiTheme="minorHAnsi" w:hAnsiTheme="minorHAnsi" w:cstheme="majorHAnsi"/>
                <w:b/>
              </w:rPr>
            </w:pPr>
            <w:bookmarkStart w:id="26" w:name="outcomes"/>
            <w:bookmarkEnd w:id="26"/>
            <w:r w:rsidRPr="00E64395">
              <w:rPr>
                <w:rFonts w:asciiTheme="minorHAnsi" w:hAnsiTheme="minorHAnsi" w:cstheme="majorHAnsi"/>
                <w:b/>
              </w:rPr>
              <w:t>Increased Confidence</w:t>
            </w:r>
          </w:p>
        </w:tc>
        <w:tc>
          <w:tcPr>
            <w:tcW w:w="1894" w:type="dxa"/>
          </w:tcPr>
          <w:p w14:paraId="30F2BF5B" w14:textId="77777777" w:rsidR="00F64260" w:rsidRPr="00E64395" w:rsidRDefault="00F64260">
            <w:pPr>
              <w:spacing w:line="240" w:lineRule="auto"/>
              <w:rPr>
                <w:rFonts w:asciiTheme="minorHAnsi" w:hAnsiTheme="minorHAnsi"/>
              </w:rPr>
            </w:pPr>
          </w:p>
        </w:tc>
        <w:tc>
          <w:tcPr>
            <w:tcW w:w="4561" w:type="dxa"/>
          </w:tcPr>
          <w:p w14:paraId="6BA3DE66" w14:textId="070DF38B" w:rsidR="00F64260" w:rsidRPr="00E64395" w:rsidRDefault="00E64395" w:rsidP="00AE7A3D">
            <w:pPr>
              <w:spacing w:line="240" w:lineRule="auto"/>
              <w:rPr>
                <w:rFonts w:asciiTheme="minorHAnsi" w:hAnsiTheme="minorHAnsi" w:cstheme="majorHAnsi"/>
              </w:rPr>
            </w:pPr>
            <w:r w:rsidRPr="00E64395">
              <w:rPr>
                <w:rFonts w:asciiTheme="minorHAnsi" w:hAnsiTheme="minorHAnsi" w:cstheme="majorHAnsi"/>
                <w:color w:val="040C28"/>
              </w:rPr>
              <w:t>S</w:t>
            </w:r>
            <w:r w:rsidR="006A089A" w:rsidRPr="00E64395">
              <w:rPr>
                <w:rFonts w:asciiTheme="minorHAnsi" w:hAnsiTheme="minorHAnsi" w:cstheme="majorHAnsi"/>
                <w:color w:val="040C28"/>
              </w:rPr>
              <w:t>elf-report</w:t>
            </w:r>
            <w:r w:rsidRPr="00E64395">
              <w:rPr>
                <w:rFonts w:asciiTheme="minorHAnsi" w:hAnsiTheme="minorHAnsi" w:cstheme="majorHAnsi"/>
                <w:color w:val="040C28"/>
              </w:rPr>
              <w:t xml:space="preserve"> in journal entries and a culminating presentation at the end of the semester. </w:t>
            </w:r>
          </w:p>
        </w:tc>
      </w:tr>
      <w:tr w:rsidR="00E64395" w14:paraId="4F6E8B36" w14:textId="77777777" w:rsidTr="006A089A">
        <w:tc>
          <w:tcPr>
            <w:tcW w:w="4325" w:type="dxa"/>
          </w:tcPr>
          <w:p w14:paraId="42E5E0CC" w14:textId="77777777" w:rsidR="00E64395" w:rsidRPr="00E64395" w:rsidRDefault="00E64395" w:rsidP="00E64395">
            <w:pPr>
              <w:rPr>
                <w:rFonts w:asciiTheme="minorHAnsi" w:hAnsiTheme="minorHAnsi" w:cstheme="majorHAnsi"/>
                <w:b/>
              </w:rPr>
            </w:pPr>
            <w:r w:rsidRPr="00E64395">
              <w:rPr>
                <w:rFonts w:asciiTheme="minorHAnsi" w:hAnsiTheme="minorHAnsi" w:cstheme="majorHAnsi"/>
                <w:b/>
              </w:rPr>
              <w:t>Leadership Development</w:t>
            </w:r>
          </w:p>
        </w:tc>
        <w:tc>
          <w:tcPr>
            <w:tcW w:w="1894" w:type="dxa"/>
          </w:tcPr>
          <w:p w14:paraId="07EDC6C8" w14:textId="77777777" w:rsidR="00E64395" w:rsidRPr="00E64395" w:rsidRDefault="00E64395" w:rsidP="00E64395">
            <w:pPr>
              <w:spacing w:line="240" w:lineRule="auto"/>
              <w:rPr>
                <w:rFonts w:asciiTheme="minorHAnsi" w:hAnsiTheme="minorHAnsi"/>
              </w:rPr>
            </w:pPr>
          </w:p>
        </w:tc>
        <w:tc>
          <w:tcPr>
            <w:tcW w:w="4561" w:type="dxa"/>
          </w:tcPr>
          <w:p w14:paraId="47EFA3DF" w14:textId="4F8469EC" w:rsidR="00E64395" w:rsidRPr="00E64395" w:rsidRDefault="00E64395" w:rsidP="00E64395">
            <w:pPr>
              <w:spacing w:line="240" w:lineRule="auto"/>
              <w:rPr>
                <w:rFonts w:asciiTheme="minorHAnsi" w:hAnsiTheme="minorHAnsi" w:cstheme="majorHAnsi"/>
              </w:rPr>
            </w:pPr>
            <w:r w:rsidRPr="00E64395">
              <w:rPr>
                <w:rFonts w:asciiTheme="minorHAnsi" w:hAnsiTheme="minorHAnsi" w:cstheme="majorHAnsi"/>
                <w:color w:val="040C28"/>
              </w:rPr>
              <w:t xml:space="preserve">Strengths based assessment and reflection. Self-report in journal entries and a culminating presentation at the end of the semester. </w:t>
            </w:r>
          </w:p>
        </w:tc>
      </w:tr>
      <w:tr w:rsidR="00E64395" w14:paraId="14689852" w14:textId="77777777" w:rsidTr="006A089A">
        <w:tc>
          <w:tcPr>
            <w:tcW w:w="4325" w:type="dxa"/>
          </w:tcPr>
          <w:p w14:paraId="5EDF715B" w14:textId="4F3F7A3A" w:rsidR="00E64395" w:rsidRPr="00E64395" w:rsidRDefault="00E64395" w:rsidP="00E64395">
            <w:pPr>
              <w:rPr>
                <w:rFonts w:asciiTheme="minorHAnsi" w:hAnsiTheme="minorHAnsi" w:cstheme="majorHAnsi"/>
                <w:b/>
              </w:rPr>
            </w:pPr>
            <w:r w:rsidRPr="00E64395">
              <w:rPr>
                <w:rFonts w:asciiTheme="minorHAnsi" w:hAnsiTheme="minorHAnsi" w:cstheme="majorHAnsi"/>
                <w:b/>
              </w:rPr>
              <w:t>Career Development</w:t>
            </w:r>
          </w:p>
        </w:tc>
        <w:tc>
          <w:tcPr>
            <w:tcW w:w="1894" w:type="dxa"/>
          </w:tcPr>
          <w:p w14:paraId="3D0C88A0" w14:textId="6F8EAED8" w:rsidR="00E64395" w:rsidRPr="00E64395" w:rsidRDefault="00E64395" w:rsidP="00E64395">
            <w:pPr>
              <w:spacing w:line="240" w:lineRule="auto"/>
              <w:rPr>
                <w:rFonts w:asciiTheme="minorHAnsi" w:hAnsiTheme="minorHAnsi"/>
              </w:rPr>
            </w:pPr>
          </w:p>
        </w:tc>
        <w:tc>
          <w:tcPr>
            <w:tcW w:w="4561" w:type="dxa"/>
          </w:tcPr>
          <w:p w14:paraId="24E2306D" w14:textId="74880C14" w:rsidR="00E64395" w:rsidRPr="00E64395" w:rsidRDefault="00E64395" w:rsidP="00E64395">
            <w:pPr>
              <w:spacing w:line="240" w:lineRule="auto"/>
              <w:rPr>
                <w:rFonts w:asciiTheme="minorHAnsi" w:hAnsiTheme="minorHAnsi" w:cstheme="majorHAnsi"/>
              </w:rPr>
            </w:pPr>
            <w:r w:rsidRPr="00E64395">
              <w:rPr>
                <w:rFonts w:asciiTheme="minorHAnsi" w:hAnsiTheme="minorHAnsi" w:cstheme="majorHAnsi"/>
              </w:rPr>
              <w:t>Written and verbal communications such as interviews, presentations, and resume writing.</w:t>
            </w:r>
          </w:p>
        </w:tc>
      </w:tr>
      <w:tr w:rsidR="00E64395" w14:paraId="12349D15" w14:textId="77777777" w:rsidTr="006A089A">
        <w:tc>
          <w:tcPr>
            <w:tcW w:w="4325" w:type="dxa"/>
          </w:tcPr>
          <w:p w14:paraId="0BA849A6" w14:textId="77777777" w:rsidR="00E64395" w:rsidRPr="00E64395" w:rsidRDefault="00E64395" w:rsidP="00E64395">
            <w:pPr>
              <w:rPr>
                <w:rFonts w:asciiTheme="minorHAnsi" w:hAnsiTheme="minorHAnsi" w:cstheme="majorHAnsi"/>
                <w:b/>
              </w:rPr>
            </w:pPr>
            <w:r w:rsidRPr="00E64395">
              <w:rPr>
                <w:rFonts w:asciiTheme="minorHAnsi" w:hAnsiTheme="minorHAnsi" w:cstheme="majorHAnsi"/>
                <w:b/>
              </w:rPr>
              <w:t>New Perspectives</w:t>
            </w:r>
          </w:p>
        </w:tc>
        <w:tc>
          <w:tcPr>
            <w:tcW w:w="1894" w:type="dxa"/>
          </w:tcPr>
          <w:p w14:paraId="521E2033" w14:textId="77777777" w:rsidR="00E64395" w:rsidRPr="00E64395" w:rsidRDefault="00E64395" w:rsidP="00E64395">
            <w:pPr>
              <w:spacing w:line="240" w:lineRule="auto"/>
              <w:rPr>
                <w:rFonts w:asciiTheme="minorHAnsi" w:hAnsiTheme="minorHAnsi"/>
              </w:rPr>
            </w:pPr>
          </w:p>
        </w:tc>
        <w:tc>
          <w:tcPr>
            <w:tcW w:w="4561" w:type="dxa"/>
          </w:tcPr>
          <w:p w14:paraId="68C61586" w14:textId="190D8AF0" w:rsidR="00E64395" w:rsidRPr="00E64395" w:rsidRDefault="00E64395" w:rsidP="00E64395">
            <w:pPr>
              <w:spacing w:line="240" w:lineRule="auto"/>
              <w:rPr>
                <w:rFonts w:asciiTheme="minorHAnsi" w:hAnsiTheme="minorHAnsi" w:cstheme="majorHAnsi"/>
              </w:rPr>
            </w:pPr>
            <w:r w:rsidRPr="00E64395">
              <w:rPr>
                <w:rFonts w:asciiTheme="minorHAnsi" w:hAnsiTheme="minorHAnsi" w:cstheme="majorHAnsi"/>
              </w:rPr>
              <w:t xml:space="preserve">Pre and Post Reflection </w:t>
            </w:r>
          </w:p>
        </w:tc>
      </w:tr>
      <w:tr w:rsidR="00E64395" w14:paraId="7DD44311" w14:textId="77777777" w:rsidTr="006A089A">
        <w:tc>
          <w:tcPr>
            <w:tcW w:w="4325" w:type="dxa"/>
          </w:tcPr>
          <w:p w14:paraId="077AFB96" w14:textId="77777777" w:rsidR="00E64395" w:rsidRPr="00E64395" w:rsidRDefault="00E64395" w:rsidP="00E64395">
            <w:pPr>
              <w:rPr>
                <w:rFonts w:asciiTheme="minorHAnsi" w:hAnsiTheme="minorHAnsi" w:cstheme="majorHAnsi"/>
                <w:b/>
              </w:rPr>
            </w:pPr>
            <w:r w:rsidRPr="00E64395">
              <w:rPr>
                <w:rFonts w:asciiTheme="minorHAnsi" w:hAnsiTheme="minorHAnsi" w:cstheme="majorHAnsi"/>
                <w:b/>
              </w:rPr>
              <w:t>Improved Communication Skills</w:t>
            </w:r>
          </w:p>
        </w:tc>
        <w:tc>
          <w:tcPr>
            <w:tcW w:w="1894" w:type="dxa"/>
          </w:tcPr>
          <w:p w14:paraId="14124B83" w14:textId="77777777" w:rsidR="00E64395" w:rsidRPr="00E64395" w:rsidRDefault="00E64395" w:rsidP="00E64395">
            <w:pPr>
              <w:spacing w:line="240" w:lineRule="auto"/>
              <w:rPr>
                <w:rFonts w:asciiTheme="minorHAnsi" w:hAnsiTheme="minorHAnsi"/>
              </w:rPr>
            </w:pPr>
          </w:p>
        </w:tc>
        <w:tc>
          <w:tcPr>
            <w:tcW w:w="4561" w:type="dxa"/>
          </w:tcPr>
          <w:p w14:paraId="1CE7A5E7" w14:textId="78D6BB66" w:rsidR="00E64395" w:rsidRPr="00E64395" w:rsidRDefault="00E64395" w:rsidP="00E64395">
            <w:pPr>
              <w:spacing w:line="240" w:lineRule="auto"/>
              <w:rPr>
                <w:rFonts w:asciiTheme="minorHAnsi" w:hAnsiTheme="minorHAnsi" w:cstheme="majorHAnsi"/>
              </w:rPr>
            </w:pPr>
            <w:r w:rsidRPr="00E64395">
              <w:rPr>
                <w:rFonts w:asciiTheme="minorHAnsi" w:hAnsiTheme="minorHAnsi" w:cstheme="majorHAnsi"/>
              </w:rPr>
              <w:t xml:space="preserve">Through development of course presentations, activities and journal entries. </w:t>
            </w:r>
          </w:p>
        </w:tc>
      </w:tr>
      <w:tr w:rsidR="00E64395" w14:paraId="6263225D" w14:textId="77777777" w:rsidTr="006A089A">
        <w:tc>
          <w:tcPr>
            <w:tcW w:w="4325" w:type="dxa"/>
          </w:tcPr>
          <w:p w14:paraId="531DCD33" w14:textId="77777777" w:rsidR="00E64395" w:rsidRPr="00E64395" w:rsidRDefault="00E64395" w:rsidP="00E64395">
            <w:pPr>
              <w:rPr>
                <w:rFonts w:asciiTheme="minorHAnsi" w:hAnsiTheme="minorHAnsi" w:cstheme="majorHAnsi"/>
                <w:b/>
              </w:rPr>
            </w:pPr>
            <w:r w:rsidRPr="00E64395">
              <w:rPr>
                <w:rFonts w:asciiTheme="minorHAnsi" w:hAnsiTheme="minorHAnsi" w:cstheme="majorHAnsi"/>
                <w:b/>
              </w:rPr>
              <w:lastRenderedPageBreak/>
              <w:t>Critical Thinking Practice</w:t>
            </w:r>
          </w:p>
        </w:tc>
        <w:tc>
          <w:tcPr>
            <w:tcW w:w="1894" w:type="dxa"/>
          </w:tcPr>
          <w:p w14:paraId="3955F844" w14:textId="77777777" w:rsidR="00E64395" w:rsidRPr="00E64395" w:rsidRDefault="00E64395" w:rsidP="00E64395">
            <w:pPr>
              <w:spacing w:line="240" w:lineRule="auto"/>
              <w:rPr>
                <w:rFonts w:asciiTheme="minorHAnsi" w:hAnsiTheme="minorHAnsi"/>
              </w:rPr>
            </w:pPr>
          </w:p>
        </w:tc>
        <w:tc>
          <w:tcPr>
            <w:tcW w:w="4561" w:type="dxa"/>
          </w:tcPr>
          <w:p w14:paraId="32222145" w14:textId="6B3D8D41" w:rsidR="00E64395" w:rsidRPr="00E64395" w:rsidRDefault="00E64395" w:rsidP="00E64395">
            <w:pPr>
              <w:spacing w:line="240" w:lineRule="auto"/>
              <w:rPr>
                <w:rFonts w:asciiTheme="minorHAnsi" w:hAnsiTheme="minorHAnsi" w:cstheme="majorHAnsi"/>
              </w:rPr>
            </w:pPr>
            <w:r w:rsidRPr="00E64395">
              <w:rPr>
                <w:rFonts w:asciiTheme="minorHAnsi" w:hAnsiTheme="minorHAnsi" w:cstheme="majorHAnsi"/>
                <w:color w:val="040C28"/>
              </w:rPr>
              <w:t>Self-report in journal entries and a culminating presentation at the end of the semester.</w:t>
            </w:r>
          </w:p>
        </w:tc>
      </w:tr>
      <w:tr w:rsidR="00E64395" w14:paraId="4F039247" w14:textId="77777777" w:rsidTr="006A089A">
        <w:tc>
          <w:tcPr>
            <w:tcW w:w="4325" w:type="dxa"/>
          </w:tcPr>
          <w:p w14:paraId="102A42DF" w14:textId="77777777" w:rsidR="00E64395" w:rsidRPr="00580941" w:rsidRDefault="00E64395" w:rsidP="00E64395">
            <w:pPr>
              <w:pStyle w:val="ListParagraph"/>
              <w:rPr>
                <w:rFonts w:asciiTheme="minorHAnsi" w:hAnsiTheme="minorHAnsi"/>
                <w:b/>
              </w:rPr>
            </w:pPr>
          </w:p>
        </w:tc>
        <w:tc>
          <w:tcPr>
            <w:tcW w:w="1894" w:type="dxa"/>
          </w:tcPr>
          <w:p w14:paraId="40542CDE" w14:textId="77777777" w:rsidR="00E64395" w:rsidRPr="004A69D8" w:rsidRDefault="00E64395" w:rsidP="00E64395">
            <w:pPr>
              <w:spacing w:line="240" w:lineRule="auto"/>
              <w:rPr>
                <w:highlight w:val="yellow"/>
              </w:rPr>
            </w:pPr>
          </w:p>
        </w:tc>
        <w:tc>
          <w:tcPr>
            <w:tcW w:w="4561" w:type="dxa"/>
          </w:tcPr>
          <w:p w14:paraId="784A21E7" w14:textId="77777777" w:rsidR="00E64395" w:rsidRPr="004A69D8" w:rsidRDefault="00E64395" w:rsidP="00E64395">
            <w:pPr>
              <w:spacing w:line="240" w:lineRule="auto"/>
              <w:rPr>
                <w:highlight w:val="yellow"/>
              </w:rPr>
            </w:pPr>
          </w:p>
        </w:tc>
      </w:tr>
    </w:tbl>
    <w:p w14:paraId="570F9545"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A15ED2B" w14:textId="77777777" w:rsidTr="00BD00E9">
        <w:trPr>
          <w:tblHeader/>
        </w:trPr>
        <w:tc>
          <w:tcPr>
            <w:tcW w:w="10780" w:type="dxa"/>
          </w:tcPr>
          <w:p w14:paraId="0BDE4BFD" w14:textId="77777777"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BD00E9" w14:paraId="1D4A12A4" w14:textId="77777777" w:rsidTr="00BD00E9">
        <w:tc>
          <w:tcPr>
            <w:tcW w:w="10780" w:type="dxa"/>
          </w:tcPr>
          <w:p w14:paraId="663876AA" w14:textId="77777777" w:rsidR="00BD00E9" w:rsidRPr="00654ACB" w:rsidRDefault="00BD00E9" w:rsidP="00BD00E9">
            <w:bookmarkStart w:id="27" w:name="outline"/>
            <w:bookmarkEnd w:id="27"/>
            <w:r w:rsidRPr="00654ACB">
              <w:t>1) Supporting Students Transition to College</w:t>
            </w:r>
          </w:p>
          <w:p w14:paraId="1F2D551D" w14:textId="77777777" w:rsidR="00BD00E9" w:rsidRPr="00654ACB" w:rsidRDefault="00BD00E9" w:rsidP="00BD00E9">
            <w:r w:rsidRPr="00654ACB">
              <w:tab/>
              <w:t>a. college culture</w:t>
            </w:r>
          </w:p>
          <w:p w14:paraId="29270EF5" w14:textId="77777777" w:rsidR="00BD00E9" w:rsidRPr="00654ACB" w:rsidRDefault="00BD00E9" w:rsidP="00BD00E9">
            <w:r w:rsidRPr="00654ACB">
              <w:t xml:space="preserve">      b. program expectations</w:t>
            </w:r>
          </w:p>
          <w:p w14:paraId="5A75832D" w14:textId="77777777" w:rsidR="00BD00E9" w:rsidRPr="00654ACB" w:rsidRDefault="00BD00E9" w:rsidP="00BD00E9">
            <w:pPr>
              <w:ind w:left="288"/>
            </w:pPr>
            <w:r w:rsidRPr="00654ACB">
              <w:t>c. understanding institutional structure</w:t>
            </w:r>
          </w:p>
          <w:p w14:paraId="69363BB3" w14:textId="77777777" w:rsidR="00BD00E9" w:rsidRDefault="00BD00E9" w:rsidP="00BD00E9">
            <w:pPr>
              <w:ind w:left="288"/>
            </w:pPr>
            <w:r w:rsidRPr="00654ACB">
              <w:t xml:space="preserve">d. role of the Peer Mentor </w:t>
            </w:r>
          </w:p>
          <w:p w14:paraId="609D2083" w14:textId="77777777" w:rsidR="00654ACB" w:rsidRPr="00654ACB" w:rsidRDefault="00654ACB" w:rsidP="00BD00E9">
            <w:pPr>
              <w:ind w:left="288"/>
            </w:pPr>
            <w:r>
              <w:t>e. developing a communication strategy</w:t>
            </w:r>
          </w:p>
          <w:p w14:paraId="06F51D4E" w14:textId="77777777" w:rsidR="00BD00E9" w:rsidRPr="00654ACB" w:rsidRDefault="00BD00E9" w:rsidP="00BD00E9">
            <w:r w:rsidRPr="00654ACB">
              <w:t>2) Navigating RIC</w:t>
            </w:r>
          </w:p>
          <w:p w14:paraId="0471F967" w14:textId="77777777" w:rsidR="00BD00E9" w:rsidRPr="00654ACB" w:rsidRDefault="00BD00E9" w:rsidP="00BD00E9">
            <w:r w:rsidRPr="00654ACB">
              <w:t xml:space="preserve">      a. overview of campus resources</w:t>
            </w:r>
          </w:p>
          <w:p w14:paraId="2379A382" w14:textId="77777777" w:rsidR="00654ACB" w:rsidRPr="00654ACB" w:rsidRDefault="00654ACB" w:rsidP="00BD00E9">
            <w:r w:rsidRPr="00654ACB">
              <w:t xml:space="preserve">      b. supporting students with </w:t>
            </w:r>
            <w:proofErr w:type="spellStart"/>
            <w:r w:rsidRPr="00654ACB">
              <w:t>MyRIC</w:t>
            </w:r>
            <w:proofErr w:type="spellEnd"/>
            <w:r w:rsidRPr="00654ACB">
              <w:t xml:space="preserve"> and Blackboard</w:t>
            </w:r>
          </w:p>
          <w:p w14:paraId="0C8289D2" w14:textId="77777777" w:rsidR="00BD00E9" w:rsidRPr="00654ACB" w:rsidRDefault="00BD00E9" w:rsidP="00BD00E9">
            <w:r w:rsidRPr="00654ACB">
              <w:t xml:space="preserve">3) Developing new perspectives </w:t>
            </w:r>
          </w:p>
          <w:p w14:paraId="06EDFDBB" w14:textId="77777777" w:rsidR="00BD00E9" w:rsidRPr="00654ACB" w:rsidRDefault="00BD00E9" w:rsidP="00BD00E9">
            <w:r w:rsidRPr="00654ACB">
              <w:tab/>
              <w:t>a. the value of self-reflection</w:t>
            </w:r>
          </w:p>
          <w:p w14:paraId="732BAA80" w14:textId="77777777" w:rsidR="00BD00E9" w:rsidRPr="00654ACB" w:rsidRDefault="00BD00E9" w:rsidP="00BD00E9">
            <w:r w:rsidRPr="00654ACB">
              <w:tab/>
              <w:t>b. mental health, including dealing with stress</w:t>
            </w:r>
          </w:p>
          <w:p w14:paraId="6D38D9D9" w14:textId="77777777" w:rsidR="00BD00E9" w:rsidRPr="00654ACB" w:rsidRDefault="00BD00E9" w:rsidP="00BD00E9">
            <w:r w:rsidRPr="00654ACB">
              <w:tab/>
              <w:t>d. understanding your own learning style</w:t>
            </w:r>
          </w:p>
          <w:p w14:paraId="390A42A8" w14:textId="77777777" w:rsidR="00BD00E9" w:rsidRPr="00654ACB" w:rsidRDefault="00BD00E9" w:rsidP="00BD00E9">
            <w:r w:rsidRPr="00654ACB">
              <w:t xml:space="preserve">      e. overcoming barriers</w:t>
            </w:r>
          </w:p>
          <w:p w14:paraId="59AC055D" w14:textId="77777777" w:rsidR="00BD00E9" w:rsidRPr="00654ACB" w:rsidRDefault="00BD00E9" w:rsidP="00BD00E9">
            <w:r w:rsidRPr="00654ACB">
              <w:t>4) Skills</w:t>
            </w:r>
          </w:p>
          <w:p w14:paraId="3756B4ED" w14:textId="77777777" w:rsidR="00654ACB" w:rsidRPr="00654ACB" w:rsidRDefault="00BD00E9" w:rsidP="00BD00E9">
            <w:r w:rsidRPr="00654ACB">
              <w:tab/>
              <w:t xml:space="preserve">a. </w:t>
            </w:r>
            <w:r w:rsidR="00654ACB" w:rsidRPr="00654ACB">
              <w:t>setting expectations</w:t>
            </w:r>
          </w:p>
          <w:p w14:paraId="1467B068" w14:textId="77777777" w:rsidR="00BD00E9" w:rsidRPr="00654ACB" w:rsidRDefault="00654ACB" w:rsidP="00BD00E9">
            <w:r w:rsidRPr="00654ACB">
              <w:t xml:space="preserve">      b. </w:t>
            </w:r>
            <w:r w:rsidR="00BD00E9" w:rsidRPr="00654ACB">
              <w:t>computer literacy</w:t>
            </w:r>
          </w:p>
          <w:p w14:paraId="68E7441F" w14:textId="77777777" w:rsidR="00BD00E9" w:rsidRPr="00654ACB" w:rsidRDefault="00BD00E9" w:rsidP="00BD00E9">
            <w:r w:rsidRPr="00654ACB">
              <w:tab/>
            </w:r>
            <w:r w:rsidR="00654ACB" w:rsidRPr="00654ACB">
              <w:t>c</w:t>
            </w:r>
            <w:r w:rsidRPr="00654ACB">
              <w:t>. time management</w:t>
            </w:r>
          </w:p>
          <w:p w14:paraId="0B2D37E6" w14:textId="77777777" w:rsidR="00BD00E9" w:rsidRPr="00654ACB" w:rsidRDefault="00BD00E9" w:rsidP="00BD00E9">
            <w:r w:rsidRPr="00654ACB">
              <w:tab/>
            </w:r>
            <w:r w:rsidR="00654ACB" w:rsidRPr="00654ACB">
              <w:t>d</w:t>
            </w:r>
            <w:r w:rsidRPr="00654ACB">
              <w:t>. listening and note-taking</w:t>
            </w:r>
          </w:p>
          <w:p w14:paraId="60C635D7" w14:textId="77777777" w:rsidR="00654ACB" w:rsidRPr="00654ACB" w:rsidRDefault="00BD00E9" w:rsidP="00BD00E9">
            <w:r w:rsidRPr="00654ACB">
              <w:t xml:space="preserve">     </w:t>
            </w:r>
            <w:r w:rsidR="00654ACB" w:rsidRPr="00654ACB">
              <w:t xml:space="preserve"> e</w:t>
            </w:r>
            <w:r w:rsidRPr="00654ACB">
              <w:t>. study skills</w:t>
            </w:r>
          </w:p>
          <w:p w14:paraId="2F0C574B" w14:textId="77777777" w:rsidR="00654ACB" w:rsidRPr="00654ACB" w:rsidRDefault="00654ACB" w:rsidP="00BD00E9">
            <w:r w:rsidRPr="00654ACB">
              <w:t xml:space="preserve">      f. assessment </w:t>
            </w:r>
          </w:p>
          <w:p w14:paraId="077D9817" w14:textId="77777777" w:rsidR="00BD00E9" w:rsidRPr="00654ACB" w:rsidRDefault="00BD00E9" w:rsidP="00BD00E9">
            <w:r w:rsidRPr="00654ACB">
              <w:t xml:space="preserve">7) </w:t>
            </w:r>
            <w:r w:rsidR="00654ACB">
              <w:t>Tackling Big Topics</w:t>
            </w:r>
          </w:p>
          <w:p w14:paraId="78405489" w14:textId="77777777" w:rsidR="00BD00E9" w:rsidRPr="00654ACB" w:rsidRDefault="00BD00E9" w:rsidP="00BD00E9">
            <w:r w:rsidRPr="00654ACB">
              <w:tab/>
              <w:t xml:space="preserve">a. Navigating the hidden </w:t>
            </w:r>
            <w:r w:rsidR="00654ACB" w:rsidRPr="00654ACB">
              <w:t>curriculum</w:t>
            </w:r>
            <w:r w:rsidRPr="00654ACB">
              <w:t xml:space="preserve"> </w:t>
            </w:r>
          </w:p>
          <w:p w14:paraId="56F81616" w14:textId="77777777" w:rsidR="00BD00E9" w:rsidRPr="00654ACB" w:rsidRDefault="00BD00E9" w:rsidP="00BD00E9">
            <w:r w:rsidRPr="00654ACB">
              <w:t xml:space="preserve">      b. diversity and cultural competence</w:t>
            </w:r>
          </w:p>
          <w:p w14:paraId="06742FD3" w14:textId="77777777" w:rsidR="00BD00E9" w:rsidRPr="00654ACB" w:rsidRDefault="00BD00E9" w:rsidP="00BD00E9">
            <w:r w:rsidRPr="00654ACB">
              <w:tab/>
              <w:t>c. ethics</w:t>
            </w:r>
          </w:p>
          <w:p w14:paraId="325B5F5C" w14:textId="77777777" w:rsidR="00BD00E9" w:rsidRPr="00654ACB" w:rsidRDefault="00BD00E9" w:rsidP="00BD00E9">
            <w:r w:rsidRPr="00654ACB">
              <w:tab/>
              <w:t>d. critical thinking</w:t>
            </w:r>
          </w:p>
          <w:p w14:paraId="76661E9D" w14:textId="77777777" w:rsidR="00BD00E9" w:rsidRPr="00654ACB" w:rsidRDefault="00BD00E9" w:rsidP="00BD00E9">
            <w:r w:rsidRPr="00654ACB">
              <w:t>8) Getting involved beyond the classroom</w:t>
            </w:r>
          </w:p>
          <w:p w14:paraId="46B17734" w14:textId="77777777" w:rsidR="00BD00E9" w:rsidRPr="00654ACB" w:rsidRDefault="00BD00E9" w:rsidP="00BD00E9">
            <w:r w:rsidRPr="00654ACB">
              <w:tab/>
              <w:t>a. student clubs and activities</w:t>
            </w:r>
          </w:p>
          <w:p w14:paraId="2136DDA2" w14:textId="77777777" w:rsidR="00BD00E9" w:rsidRDefault="00BD00E9" w:rsidP="00BD00E9">
            <w:r w:rsidRPr="00654ACB">
              <w:t xml:space="preserve">      b. developing engaging activities in the classroom</w:t>
            </w:r>
          </w:p>
          <w:p w14:paraId="50E15E3A" w14:textId="77777777" w:rsidR="00654ACB" w:rsidRPr="00654ACB" w:rsidRDefault="00654ACB" w:rsidP="00BD00E9">
            <w:r>
              <w:t xml:space="preserve">      c. attending community events with RIC-100 students</w:t>
            </w:r>
          </w:p>
          <w:p w14:paraId="70E8B0C2" w14:textId="77777777" w:rsidR="00BD00E9" w:rsidRPr="00654ACB" w:rsidRDefault="00BD00E9" w:rsidP="00BD00E9">
            <w:r w:rsidRPr="00654ACB">
              <w:t>9) Looking toward the future</w:t>
            </w:r>
          </w:p>
          <w:p w14:paraId="29D1EC94" w14:textId="77777777" w:rsidR="00BD00E9" w:rsidRPr="00654ACB" w:rsidRDefault="00BD00E9" w:rsidP="00BD00E9">
            <w:r w:rsidRPr="00654ACB">
              <w:tab/>
              <w:t>a. exploring careers</w:t>
            </w:r>
          </w:p>
          <w:p w14:paraId="756DA508" w14:textId="77777777" w:rsidR="00BD00E9" w:rsidRPr="00654ACB" w:rsidRDefault="00BD00E9" w:rsidP="00BD00E9">
            <w:r w:rsidRPr="00654ACB">
              <w:t xml:space="preserve">      b. Clifton Strengths Assessment</w:t>
            </w:r>
          </w:p>
          <w:p w14:paraId="0A6117C0" w14:textId="77777777" w:rsidR="00BD00E9" w:rsidRPr="00654ACB" w:rsidRDefault="00BD00E9" w:rsidP="00BD00E9">
            <w:r w:rsidRPr="00654ACB">
              <w:tab/>
              <w:t>b. building a resume and portfolio</w:t>
            </w:r>
            <w:r w:rsidR="00654ACB" w:rsidRPr="00654ACB">
              <w:t xml:space="preserve"> (</w:t>
            </w:r>
            <w:proofErr w:type="spellStart"/>
            <w:r w:rsidR="00654ACB" w:rsidRPr="00654ACB">
              <w:t>Por</w:t>
            </w:r>
            <w:r w:rsidR="00654ACB">
              <w:t>t</w:t>
            </w:r>
            <w:r w:rsidR="00654ACB" w:rsidRPr="00654ACB">
              <w:t>folium</w:t>
            </w:r>
            <w:proofErr w:type="spellEnd"/>
            <w:r w:rsidR="00654ACB" w:rsidRPr="00654ACB">
              <w:t>)</w:t>
            </w:r>
          </w:p>
          <w:p w14:paraId="49D8CD55" w14:textId="77777777" w:rsidR="00BD00E9" w:rsidRPr="00654ACB" w:rsidRDefault="00BD00E9" w:rsidP="00BD00E9">
            <w:pPr>
              <w:spacing w:line="240" w:lineRule="auto"/>
            </w:pPr>
          </w:p>
        </w:tc>
      </w:tr>
    </w:tbl>
    <w:p w14:paraId="3DB9F279" w14:textId="77777777" w:rsidR="00F64260" w:rsidRDefault="00F64260" w:rsidP="001A37FB">
      <w:pPr>
        <w:pStyle w:val="Heading2"/>
        <w:jc w:val="left"/>
      </w:pPr>
      <w:r>
        <w:t>D. Signatures</w:t>
      </w:r>
    </w:p>
    <w:p w14:paraId="2197DE15"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5A2F821A" w14:textId="77777777" w:rsidR="00F64260" w:rsidRDefault="00F64260" w:rsidP="00946B20">
      <w:pPr>
        <w:pStyle w:val="ListParagraph"/>
        <w:numPr>
          <w:ilvl w:val="0"/>
          <w:numId w:val="9"/>
        </w:numPr>
        <w:shd w:val="clear" w:color="auto" w:fill="FDE9D9"/>
      </w:pPr>
      <w:r>
        <w:lastRenderedPageBreak/>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6B9EFB4E"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D1BD3B3" w14:textId="77777777"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F955750" w14:textId="77777777"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3"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5F43775F" w14:textId="77777777" w:rsidR="00115A68" w:rsidRDefault="00115A68" w:rsidP="00115A68">
      <w:pPr>
        <w:pStyle w:val="Heading5"/>
      </w:pPr>
    </w:p>
    <w:p w14:paraId="3A475326" w14:textId="77777777"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BD00E9" w:rsidRPr="00402602" w14:paraId="1FE2A315" w14:textId="77777777" w:rsidTr="004A69D8">
        <w:trPr>
          <w:cantSplit/>
          <w:tblHeader/>
        </w:trPr>
        <w:tc>
          <w:tcPr>
            <w:tcW w:w="3168" w:type="dxa"/>
            <w:vAlign w:val="center"/>
          </w:tcPr>
          <w:p w14:paraId="5D4DB843" w14:textId="77777777" w:rsidR="00115A68" w:rsidRPr="00A83A6C" w:rsidRDefault="00115A68" w:rsidP="0015571B">
            <w:pPr>
              <w:pStyle w:val="Heading5"/>
              <w:jc w:val="center"/>
            </w:pPr>
            <w:r w:rsidRPr="00A83A6C">
              <w:t>Name</w:t>
            </w:r>
          </w:p>
        </w:tc>
        <w:tc>
          <w:tcPr>
            <w:tcW w:w="3254" w:type="dxa"/>
            <w:vAlign w:val="center"/>
          </w:tcPr>
          <w:p w14:paraId="09A2CBEB" w14:textId="77777777" w:rsidR="00115A68" w:rsidRPr="00A83A6C" w:rsidRDefault="00115A68" w:rsidP="0015571B">
            <w:pPr>
              <w:pStyle w:val="Heading5"/>
              <w:jc w:val="center"/>
            </w:pPr>
            <w:r w:rsidRPr="00A83A6C">
              <w:t>Position/affiliation</w:t>
            </w:r>
          </w:p>
        </w:tc>
        <w:bookmarkStart w:id="28" w:name="_Signature"/>
        <w:bookmarkEnd w:id="28"/>
        <w:tc>
          <w:tcPr>
            <w:tcW w:w="3197" w:type="dxa"/>
            <w:vAlign w:val="center"/>
          </w:tcPr>
          <w:p w14:paraId="4575A739"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D9D2008" w14:textId="77777777" w:rsidR="00115A68" w:rsidRPr="00A83A6C" w:rsidRDefault="00115A68" w:rsidP="0015571B">
            <w:pPr>
              <w:pStyle w:val="Heading5"/>
              <w:jc w:val="center"/>
            </w:pPr>
            <w:r w:rsidRPr="00A83A6C">
              <w:t>Date</w:t>
            </w:r>
          </w:p>
        </w:tc>
      </w:tr>
      <w:tr w:rsidR="00BD00E9" w14:paraId="465C6EE6" w14:textId="77777777" w:rsidTr="004A69D8">
        <w:trPr>
          <w:cantSplit/>
          <w:trHeight w:val="489"/>
        </w:trPr>
        <w:tc>
          <w:tcPr>
            <w:tcW w:w="3168" w:type="dxa"/>
            <w:vAlign w:val="center"/>
          </w:tcPr>
          <w:p w14:paraId="54971DBE" w14:textId="77777777" w:rsidR="00115A68" w:rsidRDefault="004A69D8" w:rsidP="0015571B">
            <w:pPr>
              <w:spacing w:line="240" w:lineRule="auto"/>
            </w:pPr>
            <w:r>
              <w:t>Alie Drew</w:t>
            </w:r>
          </w:p>
        </w:tc>
        <w:tc>
          <w:tcPr>
            <w:tcW w:w="3254" w:type="dxa"/>
            <w:vAlign w:val="center"/>
          </w:tcPr>
          <w:p w14:paraId="445CD5F1" w14:textId="77777777" w:rsidR="00115A68" w:rsidRDefault="004A69D8" w:rsidP="0015571B">
            <w:pPr>
              <w:spacing w:line="240" w:lineRule="auto"/>
            </w:pPr>
            <w:r>
              <w:t>Director of New Student Programs</w:t>
            </w:r>
            <w:r w:rsidR="00115A68">
              <w:t xml:space="preserve"> </w:t>
            </w:r>
            <w:r w:rsidR="00F56FDC">
              <w:t>/ Instructor</w:t>
            </w:r>
          </w:p>
        </w:tc>
        <w:tc>
          <w:tcPr>
            <w:tcW w:w="3197" w:type="dxa"/>
            <w:vAlign w:val="center"/>
          </w:tcPr>
          <w:p w14:paraId="3888692D" w14:textId="77777777" w:rsidR="00115A68" w:rsidRDefault="00BD00E9" w:rsidP="0015571B">
            <w:pPr>
              <w:spacing w:line="240" w:lineRule="auto"/>
            </w:pPr>
            <w:r w:rsidRPr="00BD00E9">
              <w:rPr>
                <w:noProof/>
              </w:rPr>
              <w:drawing>
                <wp:inline distT="0" distB="0" distL="0" distR="0" wp14:anchorId="04696C8F" wp14:editId="5B764D64">
                  <wp:extent cx="878188" cy="399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7279" cy="430582"/>
                          </a:xfrm>
                          <a:prstGeom prst="rect">
                            <a:avLst/>
                          </a:prstGeom>
                        </pic:spPr>
                      </pic:pic>
                    </a:graphicData>
                  </a:graphic>
                </wp:inline>
              </w:drawing>
            </w:r>
          </w:p>
        </w:tc>
        <w:tc>
          <w:tcPr>
            <w:tcW w:w="1161" w:type="dxa"/>
            <w:vAlign w:val="center"/>
          </w:tcPr>
          <w:p w14:paraId="6437A907" w14:textId="77777777" w:rsidR="00115A68" w:rsidRDefault="00BD00E9" w:rsidP="0015571B">
            <w:pPr>
              <w:spacing w:line="240" w:lineRule="auto"/>
            </w:pPr>
            <w:r>
              <w:t>4/25/23</w:t>
            </w:r>
          </w:p>
        </w:tc>
      </w:tr>
      <w:tr w:rsidR="00BD00E9" w14:paraId="741D9862" w14:textId="77777777" w:rsidTr="004A69D8">
        <w:trPr>
          <w:cantSplit/>
          <w:trHeight w:val="489"/>
        </w:trPr>
        <w:tc>
          <w:tcPr>
            <w:tcW w:w="3168" w:type="dxa"/>
            <w:vAlign w:val="center"/>
          </w:tcPr>
          <w:p w14:paraId="631742F9" w14:textId="77777777" w:rsidR="00115A68" w:rsidRDefault="004A69D8" w:rsidP="0015571B">
            <w:pPr>
              <w:spacing w:line="240" w:lineRule="auto"/>
            </w:pPr>
            <w:proofErr w:type="spellStart"/>
            <w:r>
              <w:t>Zubeda</w:t>
            </w:r>
            <w:proofErr w:type="spellEnd"/>
            <w:r>
              <w:t xml:space="preserve"> </w:t>
            </w:r>
            <w:proofErr w:type="spellStart"/>
            <w:r>
              <w:t>Jalalazi</w:t>
            </w:r>
            <w:proofErr w:type="spellEnd"/>
          </w:p>
        </w:tc>
        <w:tc>
          <w:tcPr>
            <w:tcW w:w="3254" w:type="dxa"/>
            <w:vAlign w:val="center"/>
          </w:tcPr>
          <w:p w14:paraId="0E7126FF" w14:textId="77777777" w:rsidR="00115A68" w:rsidRDefault="004A69D8" w:rsidP="0015571B">
            <w:pPr>
              <w:spacing w:line="240" w:lineRule="auto"/>
            </w:pPr>
            <w:r>
              <w:t>RIC-100 Coordinator/ Faculty Sponsor</w:t>
            </w:r>
          </w:p>
        </w:tc>
        <w:tc>
          <w:tcPr>
            <w:tcW w:w="3197" w:type="dxa"/>
            <w:vAlign w:val="center"/>
          </w:tcPr>
          <w:p w14:paraId="25F1C4A1" w14:textId="162578B8" w:rsidR="00115A68" w:rsidRPr="00987EAB" w:rsidRDefault="00987EAB" w:rsidP="0015571B">
            <w:pPr>
              <w:spacing w:line="240" w:lineRule="auto"/>
              <w:rPr>
                <w:sz w:val="24"/>
                <w:szCs w:val="24"/>
              </w:rPr>
            </w:pPr>
            <w:r>
              <w:fldChar w:fldCharType="begin"/>
            </w:r>
            <w:r>
              <w:instrText xml:space="preserve"> INCLUDEPICTURE "/Users/SAbbotson/Library/Group Containers/UBF8T346G9.ms/WebArchiveCopyPasteTempFiles/com.microsoft.Word/page6image54548160" \* MERGEFORMATINET </w:instrText>
            </w:r>
            <w:r>
              <w:fldChar w:fldCharType="separate"/>
            </w:r>
            <w:r>
              <w:rPr>
                <w:noProof/>
              </w:rPr>
              <w:drawing>
                <wp:inline distT="0" distB="0" distL="0" distR="0" wp14:anchorId="0D3FA433" wp14:editId="6F81D0BB">
                  <wp:extent cx="986319" cy="451485"/>
                  <wp:effectExtent l="0" t="0" r="0" b="0"/>
                  <wp:docPr id="4" name="Picture 4" descr="page6image5454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6image54548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5030" cy="464627"/>
                          </a:xfrm>
                          <a:prstGeom prst="rect">
                            <a:avLst/>
                          </a:prstGeom>
                          <a:noFill/>
                          <a:ln>
                            <a:noFill/>
                          </a:ln>
                        </pic:spPr>
                      </pic:pic>
                    </a:graphicData>
                  </a:graphic>
                </wp:inline>
              </w:drawing>
            </w:r>
            <w:r>
              <w:fldChar w:fldCharType="end"/>
            </w:r>
          </w:p>
        </w:tc>
        <w:tc>
          <w:tcPr>
            <w:tcW w:w="1161" w:type="dxa"/>
            <w:vAlign w:val="center"/>
          </w:tcPr>
          <w:p w14:paraId="47110C9C" w14:textId="2CCE3955" w:rsidR="00115A68" w:rsidRDefault="00987EAB" w:rsidP="0015571B">
            <w:pPr>
              <w:spacing w:line="240" w:lineRule="auto"/>
            </w:pPr>
            <w:r>
              <w:t>4/28/23</w:t>
            </w:r>
          </w:p>
        </w:tc>
      </w:tr>
      <w:tr w:rsidR="00BD00E9" w14:paraId="3CA118E3" w14:textId="77777777" w:rsidTr="004A69D8">
        <w:trPr>
          <w:cantSplit/>
          <w:trHeight w:val="489"/>
        </w:trPr>
        <w:tc>
          <w:tcPr>
            <w:tcW w:w="3168" w:type="dxa"/>
            <w:vAlign w:val="center"/>
          </w:tcPr>
          <w:p w14:paraId="2E6BCE08" w14:textId="77777777" w:rsidR="004A69D8" w:rsidRDefault="004A69D8" w:rsidP="004A69D8">
            <w:pPr>
              <w:spacing w:line="240" w:lineRule="auto"/>
            </w:pPr>
            <w:r>
              <w:t>Ducha Hang</w:t>
            </w:r>
          </w:p>
        </w:tc>
        <w:tc>
          <w:tcPr>
            <w:tcW w:w="3254" w:type="dxa"/>
            <w:vAlign w:val="center"/>
          </w:tcPr>
          <w:p w14:paraId="78CBC811" w14:textId="77777777" w:rsidR="004A69D8" w:rsidRDefault="004A69D8" w:rsidP="004A69D8">
            <w:pPr>
              <w:spacing w:line="240" w:lineRule="auto"/>
            </w:pPr>
            <w:r>
              <w:t xml:space="preserve">AVP Student Success </w:t>
            </w:r>
          </w:p>
        </w:tc>
        <w:tc>
          <w:tcPr>
            <w:tcW w:w="3197" w:type="dxa"/>
            <w:vAlign w:val="center"/>
          </w:tcPr>
          <w:p w14:paraId="3CC73919" w14:textId="1B857B6C" w:rsidR="004A69D8" w:rsidRPr="00987EAB" w:rsidRDefault="00987EAB" w:rsidP="004A69D8">
            <w:pPr>
              <w:spacing w:line="240" w:lineRule="auto"/>
              <w:rPr>
                <w:sz w:val="24"/>
                <w:szCs w:val="24"/>
              </w:rPr>
            </w:pPr>
            <w:r>
              <w:fldChar w:fldCharType="begin"/>
            </w:r>
            <w:r>
              <w:instrText xml:space="preserve"> INCLUDEPICTURE "/Users/SAbbotson/Library/Group Containers/UBF8T346G9.ms/WebArchiveCopyPasteTempFiles/com.microsoft.Word/page6image54585088" \* MERGEFORMATINET </w:instrText>
            </w:r>
            <w:r>
              <w:fldChar w:fldCharType="separate"/>
            </w:r>
            <w:r>
              <w:rPr>
                <w:noProof/>
              </w:rPr>
              <w:drawing>
                <wp:inline distT="0" distB="0" distL="0" distR="0" wp14:anchorId="5C5F99FB" wp14:editId="187593AA">
                  <wp:extent cx="1150620" cy="380365"/>
                  <wp:effectExtent l="0" t="0" r="5080" b="635"/>
                  <wp:docPr id="3" name="Picture 3" descr="page6image5458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545850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0620" cy="380365"/>
                          </a:xfrm>
                          <a:prstGeom prst="rect">
                            <a:avLst/>
                          </a:prstGeom>
                          <a:noFill/>
                          <a:ln>
                            <a:noFill/>
                          </a:ln>
                        </pic:spPr>
                      </pic:pic>
                    </a:graphicData>
                  </a:graphic>
                </wp:inline>
              </w:drawing>
            </w:r>
            <w:r>
              <w:fldChar w:fldCharType="end"/>
            </w:r>
          </w:p>
        </w:tc>
        <w:tc>
          <w:tcPr>
            <w:tcW w:w="1161" w:type="dxa"/>
            <w:vAlign w:val="center"/>
          </w:tcPr>
          <w:p w14:paraId="41E656EA" w14:textId="4C5B5799" w:rsidR="004A69D8" w:rsidRDefault="00987EAB" w:rsidP="004A69D8">
            <w:pPr>
              <w:spacing w:line="240" w:lineRule="auto"/>
            </w:pPr>
            <w:r>
              <w:t>4/27/23</w:t>
            </w:r>
          </w:p>
        </w:tc>
      </w:tr>
      <w:tr w:rsidR="00BD00E9" w14:paraId="77F676D3" w14:textId="77777777" w:rsidTr="004A69D8">
        <w:trPr>
          <w:cantSplit/>
          <w:trHeight w:val="489"/>
        </w:trPr>
        <w:tc>
          <w:tcPr>
            <w:tcW w:w="3168" w:type="dxa"/>
            <w:vAlign w:val="center"/>
          </w:tcPr>
          <w:p w14:paraId="0B449A0E" w14:textId="77777777" w:rsidR="004A69D8" w:rsidRDefault="006035BF" w:rsidP="004A69D8">
            <w:pPr>
              <w:spacing w:line="240" w:lineRule="auto"/>
            </w:pPr>
            <w:r>
              <w:t>Earl Simson</w:t>
            </w:r>
          </w:p>
        </w:tc>
        <w:tc>
          <w:tcPr>
            <w:tcW w:w="3254" w:type="dxa"/>
            <w:vAlign w:val="center"/>
          </w:tcPr>
          <w:p w14:paraId="61D6B98A" w14:textId="77777777" w:rsidR="004A69D8" w:rsidRDefault="004A69D8" w:rsidP="004A69D8">
            <w:pPr>
              <w:spacing w:line="240" w:lineRule="auto"/>
            </w:pPr>
            <w:r>
              <w:t>Dean of Arts &amp; Sciences</w:t>
            </w:r>
          </w:p>
        </w:tc>
        <w:tc>
          <w:tcPr>
            <w:tcW w:w="3197" w:type="dxa"/>
            <w:vAlign w:val="center"/>
          </w:tcPr>
          <w:p w14:paraId="0598D4A7" w14:textId="1A07BD26" w:rsidR="004A69D8" w:rsidRDefault="00584A9C" w:rsidP="004A69D8">
            <w:pPr>
              <w:spacing w:line="240" w:lineRule="auto"/>
            </w:pPr>
            <w:r>
              <w:rPr>
                <w:rFonts w:ascii="Brush Script Std" w:hAnsi="Brush Script Std"/>
                <w:sz w:val="28"/>
              </w:rPr>
              <w:t>Earl Simson</w:t>
            </w:r>
          </w:p>
        </w:tc>
        <w:tc>
          <w:tcPr>
            <w:tcW w:w="1161" w:type="dxa"/>
            <w:vAlign w:val="center"/>
          </w:tcPr>
          <w:p w14:paraId="5322C543" w14:textId="3A93BFED" w:rsidR="004A69D8" w:rsidRDefault="00584A9C" w:rsidP="004A69D8">
            <w:pPr>
              <w:spacing w:line="240" w:lineRule="auto"/>
            </w:pPr>
            <w:r>
              <w:t>5/2/23</w:t>
            </w:r>
          </w:p>
        </w:tc>
      </w:tr>
    </w:tbl>
    <w:p w14:paraId="4539748A" w14:textId="77777777" w:rsidR="00115A68" w:rsidRDefault="00115A68" w:rsidP="00115A68">
      <w:pPr>
        <w:pStyle w:val="Heading5"/>
      </w:pPr>
    </w:p>
    <w:p w14:paraId="48389D96" w14:textId="77777777"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1"/>
        <w:gridCol w:w="3231"/>
        <w:gridCol w:w="3254"/>
        <w:gridCol w:w="1174"/>
      </w:tblGrid>
      <w:tr w:rsidR="00115A68" w:rsidRPr="00402602" w14:paraId="27A9D890" w14:textId="77777777" w:rsidTr="0015571B">
        <w:trPr>
          <w:cantSplit/>
          <w:tblHeader/>
        </w:trPr>
        <w:tc>
          <w:tcPr>
            <w:tcW w:w="3279" w:type="dxa"/>
            <w:vAlign w:val="center"/>
          </w:tcPr>
          <w:p w14:paraId="3F0259F6" w14:textId="77777777" w:rsidR="00115A68" w:rsidRPr="00A83A6C" w:rsidRDefault="00115A68" w:rsidP="0015571B">
            <w:pPr>
              <w:pStyle w:val="Heading5"/>
              <w:jc w:val="center"/>
            </w:pPr>
            <w:r w:rsidRPr="00A83A6C">
              <w:t>Name</w:t>
            </w:r>
          </w:p>
        </w:tc>
        <w:tc>
          <w:tcPr>
            <w:tcW w:w="3279" w:type="dxa"/>
            <w:vAlign w:val="center"/>
          </w:tcPr>
          <w:p w14:paraId="5841FD5F" w14:textId="77777777" w:rsidR="00115A68" w:rsidRPr="00A83A6C" w:rsidRDefault="00115A68" w:rsidP="0015571B">
            <w:pPr>
              <w:pStyle w:val="Heading5"/>
              <w:jc w:val="center"/>
            </w:pPr>
            <w:r w:rsidRPr="00A83A6C">
              <w:t>Position/affiliation</w:t>
            </w:r>
          </w:p>
        </w:tc>
        <w:tc>
          <w:tcPr>
            <w:tcW w:w="3280" w:type="dxa"/>
            <w:vAlign w:val="center"/>
          </w:tcPr>
          <w:p w14:paraId="76A1F887"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3EC85D23" w14:textId="77777777" w:rsidR="00115A68" w:rsidRPr="00A83A6C" w:rsidRDefault="00115A68" w:rsidP="0015571B">
            <w:pPr>
              <w:pStyle w:val="Heading5"/>
              <w:jc w:val="center"/>
            </w:pPr>
            <w:r w:rsidRPr="00A83A6C">
              <w:t>Date</w:t>
            </w:r>
          </w:p>
        </w:tc>
      </w:tr>
      <w:tr w:rsidR="00115A68" w14:paraId="43DAB0B1" w14:textId="77777777" w:rsidTr="0015571B">
        <w:trPr>
          <w:cantSplit/>
          <w:trHeight w:val="489"/>
        </w:trPr>
        <w:tc>
          <w:tcPr>
            <w:tcW w:w="3279" w:type="dxa"/>
            <w:vAlign w:val="center"/>
          </w:tcPr>
          <w:p w14:paraId="39E5E5C7" w14:textId="77777777" w:rsidR="00115A68" w:rsidRDefault="006035BF" w:rsidP="0015571B">
            <w:pPr>
              <w:spacing w:line="240" w:lineRule="auto"/>
            </w:pPr>
            <w:r>
              <w:t>Marianne Raimondo</w:t>
            </w:r>
          </w:p>
        </w:tc>
        <w:tc>
          <w:tcPr>
            <w:tcW w:w="3279" w:type="dxa"/>
            <w:vAlign w:val="center"/>
          </w:tcPr>
          <w:p w14:paraId="43ACD87D" w14:textId="77777777" w:rsidR="00115A68" w:rsidRDefault="004A69D8" w:rsidP="0015571B">
            <w:pPr>
              <w:spacing w:line="240" w:lineRule="auto"/>
            </w:pPr>
            <w:r>
              <w:t>Dean, School Of Business</w:t>
            </w:r>
          </w:p>
        </w:tc>
        <w:tc>
          <w:tcPr>
            <w:tcW w:w="3280" w:type="dxa"/>
            <w:vAlign w:val="center"/>
          </w:tcPr>
          <w:p w14:paraId="58F9FB0A" w14:textId="63D53FD2" w:rsidR="00115A68" w:rsidRDefault="009D5CEA" w:rsidP="0015571B">
            <w:pPr>
              <w:spacing w:line="240" w:lineRule="auto"/>
            </w:pPr>
            <w:r>
              <w:t>*</w:t>
            </w:r>
            <w:proofErr w:type="gramStart"/>
            <w:r>
              <w:t>acknowledged</w:t>
            </w:r>
            <w:proofErr w:type="gramEnd"/>
            <w:r>
              <w:t xml:space="preserve"> by e-mail</w:t>
            </w:r>
          </w:p>
        </w:tc>
        <w:tc>
          <w:tcPr>
            <w:tcW w:w="1178" w:type="dxa"/>
            <w:vAlign w:val="center"/>
          </w:tcPr>
          <w:p w14:paraId="0920A15A" w14:textId="17D02931" w:rsidR="00115A68" w:rsidRDefault="009D5CEA" w:rsidP="0015571B">
            <w:pPr>
              <w:spacing w:line="240" w:lineRule="auto"/>
            </w:pPr>
            <w:r>
              <w:t>4/28/23s</w:t>
            </w:r>
          </w:p>
        </w:tc>
      </w:tr>
      <w:tr w:rsidR="00115A68" w14:paraId="70A8DF57" w14:textId="77777777" w:rsidTr="0015571B">
        <w:trPr>
          <w:cantSplit/>
          <w:trHeight w:val="489"/>
        </w:trPr>
        <w:tc>
          <w:tcPr>
            <w:tcW w:w="3279" w:type="dxa"/>
            <w:vAlign w:val="center"/>
          </w:tcPr>
          <w:p w14:paraId="37B95C94" w14:textId="77777777" w:rsidR="00115A68" w:rsidRDefault="006035BF" w:rsidP="0015571B">
            <w:pPr>
              <w:spacing w:line="240" w:lineRule="auto"/>
            </w:pPr>
            <w:r>
              <w:t>Jeannine Dingus-Eason</w:t>
            </w:r>
          </w:p>
        </w:tc>
        <w:tc>
          <w:tcPr>
            <w:tcW w:w="3279" w:type="dxa"/>
            <w:vAlign w:val="center"/>
          </w:tcPr>
          <w:p w14:paraId="5D217148" w14:textId="77777777" w:rsidR="00115A68" w:rsidRDefault="004A69D8" w:rsidP="0015571B">
            <w:pPr>
              <w:spacing w:line="240" w:lineRule="auto"/>
            </w:pPr>
            <w:r>
              <w:t>Dean, Feinstein School of Education</w:t>
            </w:r>
          </w:p>
        </w:tc>
        <w:tc>
          <w:tcPr>
            <w:tcW w:w="3280" w:type="dxa"/>
            <w:vAlign w:val="center"/>
          </w:tcPr>
          <w:p w14:paraId="6703B6FD" w14:textId="22848754" w:rsidR="00115A68" w:rsidRPr="00987EAB" w:rsidRDefault="00987EAB" w:rsidP="0015571B">
            <w:pPr>
              <w:spacing w:line="240" w:lineRule="auto"/>
              <w:rPr>
                <w:sz w:val="24"/>
                <w:szCs w:val="24"/>
              </w:rPr>
            </w:pPr>
            <w:r>
              <w:fldChar w:fldCharType="begin"/>
            </w:r>
            <w:r>
              <w:instrText xml:space="preserve"> INCLUDEPICTURE "/Users/SAbbotson/Library/Group Containers/UBF8T346G9.ms/WebArchiveCopyPasteTempFiles/com.microsoft.Word/page6image54553984" \* MERGEFORMATINET </w:instrText>
            </w:r>
            <w:r>
              <w:fldChar w:fldCharType="separate"/>
            </w:r>
            <w:r>
              <w:rPr>
                <w:noProof/>
              </w:rPr>
              <w:drawing>
                <wp:inline distT="0" distB="0" distL="0" distR="0" wp14:anchorId="1EF960AA" wp14:editId="05FE1893">
                  <wp:extent cx="1757045" cy="431800"/>
                  <wp:effectExtent l="0" t="0" r="0" b="0"/>
                  <wp:docPr id="5" name="Picture 5" descr="page6image5455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545539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045" cy="431800"/>
                          </a:xfrm>
                          <a:prstGeom prst="rect">
                            <a:avLst/>
                          </a:prstGeom>
                          <a:noFill/>
                          <a:ln>
                            <a:noFill/>
                          </a:ln>
                        </pic:spPr>
                      </pic:pic>
                    </a:graphicData>
                  </a:graphic>
                </wp:inline>
              </w:drawing>
            </w:r>
            <w:r>
              <w:fldChar w:fldCharType="end"/>
            </w:r>
          </w:p>
        </w:tc>
        <w:tc>
          <w:tcPr>
            <w:tcW w:w="1178" w:type="dxa"/>
            <w:vAlign w:val="center"/>
          </w:tcPr>
          <w:p w14:paraId="148FEDF7" w14:textId="1CE92279" w:rsidR="00115A68" w:rsidRDefault="00987EAB" w:rsidP="0015571B">
            <w:pPr>
              <w:spacing w:line="240" w:lineRule="auto"/>
            </w:pPr>
            <w:r>
              <w:t>4/28/23</w:t>
            </w:r>
          </w:p>
        </w:tc>
      </w:tr>
      <w:tr w:rsidR="00115A68" w14:paraId="3C426D2C" w14:textId="77777777" w:rsidTr="0015571B">
        <w:trPr>
          <w:cantSplit/>
          <w:trHeight w:val="489"/>
        </w:trPr>
        <w:tc>
          <w:tcPr>
            <w:tcW w:w="3279" w:type="dxa"/>
            <w:vAlign w:val="center"/>
          </w:tcPr>
          <w:p w14:paraId="198CF8CE" w14:textId="77777777" w:rsidR="00115A68" w:rsidRDefault="006035BF" w:rsidP="0015571B">
            <w:pPr>
              <w:spacing w:line="240" w:lineRule="auto"/>
            </w:pPr>
            <w:r>
              <w:t>Justin Dilibero</w:t>
            </w:r>
          </w:p>
        </w:tc>
        <w:tc>
          <w:tcPr>
            <w:tcW w:w="3279" w:type="dxa"/>
            <w:vAlign w:val="center"/>
          </w:tcPr>
          <w:p w14:paraId="5031B567" w14:textId="77777777" w:rsidR="00115A68" w:rsidRDefault="004A69D8" w:rsidP="0015571B">
            <w:pPr>
              <w:spacing w:line="240" w:lineRule="auto"/>
            </w:pPr>
            <w:r>
              <w:t>Dean, School of Nursing</w:t>
            </w:r>
          </w:p>
        </w:tc>
        <w:tc>
          <w:tcPr>
            <w:tcW w:w="3280" w:type="dxa"/>
            <w:vAlign w:val="center"/>
          </w:tcPr>
          <w:p w14:paraId="1E08FD99" w14:textId="7660AABA" w:rsidR="00115A68" w:rsidRDefault="000416BF" w:rsidP="0015571B">
            <w:pPr>
              <w:spacing w:line="240" w:lineRule="auto"/>
            </w:pPr>
            <w:r>
              <w:t>*</w:t>
            </w:r>
            <w:proofErr w:type="gramStart"/>
            <w:r>
              <w:t>acknowledged</w:t>
            </w:r>
            <w:proofErr w:type="gramEnd"/>
            <w:r>
              <w:t xml:space="preserve"> by e-mail</w:t>
            </w:r>
          </w:p>
        </w:tc>
        <w:tc>
          <w:tcPr>
            <w:tcW w:w="1178" w:type="dxa"/>
            <w:vAlign w:val="center"/>
          </w:tcPr>
          <w:p w14:paraId="59F58D81" w14:textId="1C036365" w:rsidR="00115A68" w:rsidRDefault="000416BF" w:rsidP="0015571B">
            <w:pPr>
              <w:spacing w:line="240" w:lineRule="auto"/>
            </w:pPr>
            <w:r>
              <w:t>5/1/23</w:t>
            </w:r>
          </w:p>
        </w:tc>
      </w:tr>
      <w:tr w:rsidR="004A69D8" w14:paraId="407F51D2" w14:textId="77777777" w:rsidTr="0015571B">
        <w:trPr>
          <w:cantSplit/>
          <w:trHeight w:val="489"/>
        </w:trPr>
        <w:tc>
          <w:tcPr>
            <w:tcW w:w="3279" w:type="dxa"/>
            <w:vAlign w:val="center"/>
          </w:tcPr>
          <w:p w14:paraId="5B630C9F" w14:textId="77777777" w:rsidR="004A69D8" w:rsidRDefault="006035BF" w:rsidP="0015571B">
            <w:pPr>
              <w:spacing w:line="240" w:lineRule="auto"/>
            </w:pPr>
            <w:r>
              <w:t>Jayashree Nimmagadda</w:t>
            </w:r>
          </w:p>
        </w:tc>
        <w:tc>
          <w:tcPr>
            <w:tcW w:w="3279" w:type="dxa"/>
            <w:vAlign w:val="center"/>
          </w:tcPr>
          <w:p w14:paraId="01E80F39" w14:textId="77777777" w:rsidR="004A69D8" w:rsidRDefault="004A69D8" w:rsidP="0015571B">
            <w:pPr>
              <w:spacing w:line="240" w:lineRule="auto"/>
            </w:pPr>
            <w:r>
              <w:t>Dean, School of Social Work</w:t>
            </w:r>
          </w:p>
        </w:tc>
        <w:tc>
          <w:tcPr>
            <w:tcW w:w="3280" w:type="dxa"/>
            <w:vAlign w:val="center"/>
          </w:tcPr>
          <w:p w14:paraId="3E9CC0EB" w14:textId="2B7A293C" w:rsidR="004A69D8" w:rsidRDefault="000416BF" w:rsidP="0015571B">
            <w:pPr>
              <w:spacing w:line="240" w:lineRule="auto"/>
            </w:pPr>
            <w:r>
              <w:t>*</w:t>
            </w:r>
            <w:proofErr w:type="gramStart"/>
            <w:r>
              <w:t>acknowledged</w:t>
            </w:r>
            <w:proofErr w:type="gramEnd"/>
            <w:r>
              <w:t xml:space="preserve"> by e-mail</w:t>
            </w:r>
          </w:p>
        </w:tc>
        <w:tc>
          <w:tcPr>
            <w:tcW w:w="1178" w:type="dxa"/>
            <w:vAlign w:val="center"/>
          </w:tcPr>
          <w:p w14:paraId="1EA1CE98" w14:textId="6667006B" w:rsidR="004A69D8" w:rsidRDefault="000416BF" w:rsidP="0015571B">
            <w:pPr>
              <w:spacing w:line="240" w:lineRule="auto"/>
            </w:pPr>
            <w:r>
              <w:t>5/1/23</w:t>
            </w:r>
          </w:p>
        </w:tc>
      </w:tr>
    </w:tbl>
    <w:p w14:paraId="6F72AC65" w14:textId="77777777" w:rsidR="00F64260" w:rsidRPr="001A37FB" w:rsidRDefault="00F64260" w:rsidP="001A37FB"/>
    <w:sectPr w:rsidR="00F64260" w:rsidRPr="001A37FB" w:rsidSect="00CD18DD">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6932" w14:textId="77777777" w:rsidR="005551FF" w:rsidRDefault="005551FF" w:rsidP="00FA78CA">
      <w:pPr>
        <w:spacing w:line="240" w:lineRule="auto"/>
      </w:pPr>
      <w:r>
        <w:separator/>
      </w:r>
    </w:p>
  </w:endnote>
  <w:endnote w:type="continuationSeparator" w:id="0">
    <w:p w14:paraId="0A518FA7" w14:textId="77777777" w:rsidR="005551FF" w:rsidRDefault="005551F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AD88" w14:textId="77777777" w:rsidR="00755BCD" w:rsidRDefault="00755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F0F9"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5723" w14:textId="77777777" w:rsidR="00755BCD" w:rsidRDefault="0075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0A61" w14:textId="77777777" w:rsidR="005551FF" w:rsidRDefault="005551FF" w:rsidP="00FA78CA">
      <w:pPr>
        <w:spacing w:line="240" w:lineRule="auto"/>
      </w:pPr>
      <w:r>
        <w:separator/>
      </w:r>
    </w:p>
  </w:footnote>
  <w:footnote w:type="continuationSeparator" w:id="0">
    <w:p w14:paraId="7333FF38" w14:textId="77777777" w:rsidR="005551FF" w:rsidRDefault="005551F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EC5B" w14:textId="77777777" w:rsidR="00755BCD" w:rsidRDefault="00755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2446" w14:textId="292A299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06452">
      <w:rPr>
        <w:color w:val="4F6228"/>
      </w:rPr>
      <w:t>22-23-1</w:t>
    </w:r>
    <w:r w:rsidR="005958EA">
      <w:rPr>
        <w:color w:val="4F6228"/>
      </w:rPr>
      <w:t>48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55BCD">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6CC84A00"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3076" w14:textId="77777777" w:rsidR="00755BCD" w:rsidRDefault="00755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59A"/>
    <w:multiLevelType w:val="multilevel"/>
    <w:tmpl w:val="B0E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358F"/>
    <w:multiLevelType w:val="hybridMultilevel"/>
    <w:tmpl w:val="D362D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403C"/>
    <w:multiLevelType w:val="hybridMultilevel"/>
    <w:tmpl w:val="CFD24516"/>
    <w:lvl w:ilvl="0" w:tplc="8CA2A4CC">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2872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932E0E"/>
    <w:multiLevelType w:val="hybridMultilevel"/>
    <w:tmpl w:val="EBE070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4225A"/>
    <w:multiLevelType w:val="multilevel"/>
    <w:tmpl w:val="1BE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590B7C"/>
    <w:multiLevelType w:val="multilevel"/>
    <w:tmpl w:val="97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21853821">
    <w:abstractNumId w:val="16"/>
  </w:num>
  <w:num w:numId="2" w16cid:durableId="202866636">
    <w:abstractNumId w:val="8"/>
  </w:num>
  <w:num w:numId="3" w16cid:durableId="1700542408">
    <w:abstractNumId w:val="14"/>
  </w:num>
  <w:num w:numId="4" w16cid:durableId="280308751">
    <w:abstractNumId w:val="4"/>
  </w:num>
  <w:num w:numId="5" w16cid:durableId="578515966">
    <w:abstractNumId w:val="10"/>
  </w:num>
  <w:num w:numId="6" w16cid:durableId="1828473066">
    <w:abstractNumId w:val="18"/>
  </w:num>
  <w:num w:numId="7" w16cid:durableId="577902913">
    <w:abstractNumId w:val="5"/>
  </w:num>
  <w:num w:numId="8" w16cid:durableId="1065881192">
    <w:abstractNumId w:val="13"/>
  </w:num>
  <w:num w:numId="9" w16cid:durableId="632977412">
    <w:abstractNumId w:val="15"/>
  </w:num>
  <w:num w:numId="10" w16cid:durableId="1589994801">
    <w:abstractNumId w:val="9"/>
  </w:num>
  <w:num w:numId="11" w16cid:durableId="1619603340">
    <w:abstractNumId w:val="20"/>
  </w:num>
  <w:num w:numId="12" w16cid:durableId="1864899226">
    <w:abstractNumId w:val="12"/>
  </w:num>
  <w:num w:numId="13" w16cid:durableId="1666012385">
    <w:abstractNumId w:val="3"/>
  </w:num>
  <w:num w:numId="14" w16cid:durableId="1815634745">
    <w:abstractNumId w:val="11"/>
  </w:num>
  <w:num w:numId="15" w16cid:durableId="1869836406">
    <w:abstractNumId w:val="2"/>
  </w:num>
  <w:num w:numId="16" w16cid:durableId="1558737933">
    <w:abstractNumId w:val="17"/>
  </w:num>
  <w:num w:numId="17" w16cid:durableId="1830901053">
    <w:abstractNumId w:val="0"/>
  </w:num>
  <w:num w:numId="18" w16cid:durableId="1712265778">
    <w:abstractNumId w:val="19"/>
  </w:num>
  <w:num w:numId="19" w16cid:durableId="722561400">
    <w:abstractNumId w:val="7"/>
  </w:num>
  <w:num w:numId="20" w16cid:durableId="1135413412">
    <w:abstractNumId w:val="1"/>
  </w:num>
  <w:num w:numId="21" w16cid:durableId="1910847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16BF"/>
    <w:rsid w:val="00042FD7"/>
    <w:rsid w:val="0004554C"/>
    <w:rsid w:val="00046BB5"/>
    <w:rsid w:val="000556B3"/>
    <w:rsid w:val="0005769F"/>
    <w:rsid w:val="000801BC"/>
    <w:rsid w:val="000810FF"/>
    <w:rsid w:val="00084F44"/>
    <w:rsid w:val="00093477"/>
    <w:rsid w:val="000A36CD"/>
    <w:rsid w:val="000B768B"/>
    <w:rsid w:val="000D1497"/>
    <w:rsid w:val="000D21F2"/>
    <w:rsid w:val="000D255F"/>
    <w:rsid w:val="000E2CBA"/>
    <w:rsid w:val="000F4A33"/>
    <w:rsid w:val="001010FA"/>
    <w:rsid w:val="00101BA4"/>
    <w:rsid w:val="0010291E"/>
    <w:rsid w:val="00103452"/>
    <w:rsid w:val="00115A68"/>
    <w:rsid w:val="0011690A"/>
    <w:rsid w:val="00120C12"/>
    <w:rsid w:val="001278A4"/>
    <w:rsid w:val="0013176C"/>
    <w:rsid w:val="00131B87"/>
    <w:rsid w:val="00134473"/>
    <w:rsid w:val="001429AA"/>
    <w:rsid w:val="00155826"/>
    <w:rsid w:val="001622D2"/>
    <w:rsid w:val="00162682"/>
    <w:rsid w:val="00175D3F"/>
    <w:rsid w:val="00176C55"/>
    <w:rsid w:val="00181A4B"/>
    <w:rsid w:val="00191F3C"/>
    <w:rsid w:val="001A1D27"/>
    <w:rsid w:val="001A37FB"/>
    <w:rsid w:val="001A51ED"/>
    <w:rsid w:val="001B1A58"/>
    <w:rsid w:val="001B2E3A"/>
    <w:rsid w:val="001C3A09"/>
    <w:rsid w:val="001D31A3"/>
    <w:rsid w:val="001D6E18"/>
    <w:rsid w:val="0020058E"/>
    <w:rsid w:val="00237355"/>
    <w:rsid w:val="00241866"/>
    <w:rsid w:val="00256CE5"/>
    <w:rsid w:val="002578DB"/>
    <w:rsid w:val="00263D78"/>
    <w:rsid w:val="0026461B"/>
    <w:rsid w:val="00265237"/>
    <w:rsid w:val="00266820"/>
    <w:rsid w:val="0027634D"/>
    <w:rsid w:val="00284473"/>
    <w:rsid w:val="00290E18"/>
    <w:rsid w:val="00292D43"/>
    <w:rsid w:val="00293639"/>
    <w:rsid w:val="00296BA1"/>
    <w:rsid w:val="0029768B"/>
    <w:rsid w:val="002A3788"/>
    <w:rsid w:val="002A5918"/>
    <w:rsid w:val="002B1FF7"/>
    <w:rsid w:val="002B21F9"/>
    <w:rsid w:val="002B24F6"/>
    <w:rsid w:val="002B7880"/>
    <w:rsid w:val="002C3D63"/>
    <w:rsid w:val="002D0316"/>
    <w:rsid w:val="002D194C"/>
    <w:rsid w:val="002F36B8"/>
    <w:rsid w:val="00310D95"/>
    <w:rsid w:val="003153C3"/>
    <w:rsid w:val="00341304"/>
    <w:rsid w:val="0034260E"/>
    <w:rsid w:val="00345149"/>
    <w:rsid w:val="00350470"/>
    <w:rsid w:val="00354F78"/>
    <w:rsid w:val="0037253D"/>
    <w:rsid w:val="00376A8B"/>
    <w:rsid w:val="003A3D90"/>
    <w:rsid w:val="003A45F6"/>
    <w:rsid w:val="003B4A52"/>
    <w:rsid w:val="003C1A54"/>
    <w:rsid w:val="003C511E"/>
    <w:rsid w:val="003D7372"/>
    <w:rsid w:val="003E539A"/>
    <w:rsid w:val="003F099C"/>
    <w:rsid w:val="003F4E82"/>
    <w:rsid w:val="004025F5"/>
    <w:rsid w:val="00402602"/>
    <w:rsid w:val="004105B6"/>
    <w:rsid w:val="004254A0"/>
    <w:rsid w:val="00426C3A"/>
    <w:rsid w:val="004313E6"/>
    <w:rsid w:val="004403BD"/>
    <w:rsid w:val="00442EEA"/>
    <w:rsid w:val="004472F6"/>
    <w:rsid w:val="00454E79"/>
    <w:rsid w:val="00462073"/>
    <w:rsid w:val="00463AD9"/>
    <w:rsid w:val="004779B4"/>
    <w:rsid w:val="00480FAA"/>
    <w:rsid w:val="004A69D8"/>
    <w:rsid w:val="004E57C5"/>
    <w:rsid w:val="004E79A5"/>
    <w:rsid w:val="005000D7"/>
    <w:rsid w:val="00517DB2"/>
    <w:rsid w:val="00526851"/>
    <w:rsid w:val="005275F1"/>
    <w:rsid w:val="00541F11"/>
    <w:rsid w:val="005473BC"/>
    <w:rsid w:val="005551FF"/>
    <w:rsid w:val="00580941"/>
    <w:rsid w:val="00584A9C"/>
    <w:rsid w:val="005851AF"/>
    <w:rsid w:val="005873E3"/>
    <w:rsid w:val="00590188"/>
    <w:rsid w:val="0059448E"/>
    <w:rsid w:val="005958EA"/>
    <w:rsid w:val="005B1049"/>
    <w:rsid w:val="005C23BD"/>
    <w:rsid w:val="005C2435"/>
    <w:rsid w:val="005C3F83"/>
    <w:rsid w:val="005D389E"/>
    <w:rsid w:val="005D3FA4"/>
    <w:rsid w:val="005E2D3D"/>
    <w:rsid w:val="005F2A05"/>
    <w:rsid w:val="006035BF"/>
    <w:rsid w:val="0061535B"/>
    <w:rsid w:val="00647631"/>
    <w:rsid w:val="00654ACB"/>
    <w:rsid w:val="006575EA"/>
    <w:rsid w:val="00670869"/>
    <w:rsid w:val="006761E1"/>
    <w:rsid w:val="00683987"/>
    <w:rsid w:val="006970B0"/>
    <w:rsid w:val="006A089A"/>
    <w:rsid w:val="006A5357"/>
    <w:rsid w:val="006B20A9"/>
    <w:rsid w:val="006D35C2"/>
    <w:rsid w:val="006E365C"/>
    <w:rsid w:val="006E3AF2"/>
    <w:rsid w:val="006E6680"/>
    <w:rsid w:val="006F1EC4"/>
    <w:rsid w:val="006F7F90"/>
    <w:rsid w:val="00704CFF"/>
    <w:rsid w:val="00705819"/>
    <w:rsid w:val="00706745"/>
    <w:rsid w:val="007072F7"/>
    <w:rsid w:val="00714B57"/>
    <w:rsid w:val="00716435"/>
    <w:rsid w:val="0074235B"/>
    <w:rsid w:val="0074395D"/>
    <w:rsid w:val="00743AD2"/>
    <w:rsid w:val="007445F4"/>
    <w:rsid w:val="007554DE"/>
    <w:rsid w:val="00755BCD"/>
    <w:rsid w:val="00760EA6"/>
    <w:rsid w:val="00766256"/>
    <w:rsid w:val="00770406"/>
    <w:rsid w:val="00776415"/>
    <w:rsid w:val="00795D54"/>
    <w:rsid w:val="00796AF7"/>
    <w:rsid w:val="007970C3"/>
    <w:rsid w:val="007A5702"/>
    <w:rsid w:val="007B10BE"/>
    <w:rsid w:val="007F4255"/>
    <w:rsid w:val="008121DD"/>
    <w:rsid w:val="008122C6"/>
    <w:rsid w:val="00836281"/>
    <w:rsid w:val="00837253"/>
    <w:rsid w:val="0085229B"/>
    <w:rsid w:val="008555D8"/>
    <w:rsid w:val="008628B1"/>
    <w:rsid w:val="00865915"/>
    <w:rsid w:val="00871B3D"/>
    <w:rsid w:val="00872775"/>
    <w:rsid w:val="008745BA"/>
    <w:rsid w:val="00880392"/>
    <w:rsid w:val="008836DF"/>
    <w:rsid w:val="00883C55"/>
    <w:rsid w:val="008847FE"/>
    <w:rsid w:val="0089234B"/>
    <w:rsid w:val="008927AF"/>
    <w:rsid w:val="0089400B"/>
    <w:rsid w:val="008B1F84"/>
    <w:rsid w:val="008C61BB"/>
    <w:rsid w:val="008D52B7"/>
    <w:rsid w:val="008E07D4"/>
    <w:rsid w:val="008E0FCD"/>
    <w:rsid w:val="008E3EFA"/>
    <w:rsid w:val="008E4383"/>
    <w:rsid w:val="008F175C"/>
    <w:rsid w:val="00905E67"/>
    <w:rsid w:val="00913143"/>
    <w:rsid w:val="00934884"/>
    <w:rsid w:val="00936421"/>
    <w:rsid w:val="00941342"/>
    <w:rsid w:val="009458D2"/>
    <w:rsid w:val="00946B20"/>
    <w:rsid w:val="00972F72"/>
    <w:rsid w:val="0097340C"/>
    <w:rsid w:val="0098046D"/>
    <w:rsid w:val="00984B36"/>
    <w:rsid w:val="00987EAB"/>
    <w:rsid w:val="009925CC"/>
    <w:rsid w:val="009A4E6F"/>
    <w:rsid w:val="009A58C1"/>
    <w:rsid w:val="009B4B02"/>
    <w:rsid w:val="009C1440"/>
    <w:rsid w:val="009D5CEA"/>
    <w:rsid w:val="009D6592"/>
    <w:rsid w:val="009E17F2"/>
    <w:rsid w:val="009E3B3B"/>
    <w:rsid w:val="009E40C5"/>
    <w:rsid w:val="009F029C"/>
    <w:rsid w:val="009F2F3E"/>
    <w:rsid w:val="009F6D67"/>
    <w:rsid w:val="00A01611"/>
    <w:rsid w:val="00A04A92"/>
    <w:rsid w:val="00A06E22"/>
    <w:rsid w:val="00A11DCD"/>
    <w:rsid w:val="00A174BC"/>
    <w:rsid w:val="00A32214"/>
    <w:rsid w:val="00A37FB0"/>
    <w:rsid w:val="00A442D7"/>
    <w:rsid w:val="00A479C0"/>
    <w:rsid w:val="00A54783"/>
    <w:rsid w:val="00A5525B"/>
    <w:rsid w:val="00A56D5F"/>
    <w:rsid w:val="00A6264E"/>
    <w:rsid w:val="00A703CD"/>
    <w:rsid w:val="00A76B76"/>
    <w:rsid w:val="00A83A6C"/>
    <w:rsid w:val="00A85BAB"/>
    <w:rsid w:val="00A87611"/>
    <w:rsid w:val="00A94B5A"/>
    <w:rsid w:val="00A960DC"/>
    <w:rsid w:val="00AA5F73"/>
    <w:rsid w:val="00AB3835"/>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00E9"/>
    <w:rsid w:val="00BF1795"/>
    <w:rsid w:val="00BF30C5"/>
    <w:rsid w:val="00C0654C"/>
    <w:rsid w:val="00C11283"/>
    <w:rsid w:val="00C210B6"/>
    <w:rsid w:val="00C22D2C"/>
    <w:rsid w:val="00C25F9D"/>
    <w:rsid w:val="00C31E83"/>
    <w:rsid w:val="00C344AB"/>
    <w:rsid w:val="00C518C1"/>
    <w:rsid w:val="00C53751"/>
    <w:rsid w:val="00C53E77"/>
    <w:rsid w:val="00C57281"/>
    <w:rsid w:val="00C61286"/>
    <w:rsid w:val="00C63F4F"/>
    <w:rsid w:val="00C94576"/>
    <w:rsid w:val="00C969FA"/>
    <w:rsid w:val="00C97577"/>
    <w:rsid w:val="00CA71A8"/>
    <w:rsid w:val="00CC03A7"/>
    <w:rsid w:val="00CC11FA"/>
    <w:rsid w:val="00CC3E7A"/>
    <w:rsid w:val="00CD18DD"/>
    <w:rsid w:val="00CD4615"/>
    <w:rsid w:val="00CD54F8"/>
    <w:rsid w:val="00CF0458"/>
    <w:rsid w:val="00CF0A1D"/>
    <w:rsid w:val="00D35848"/>
    <w:rsid w:val="00D51077"/>
    <w:rsid w:val="00D56C09"/>
    <w:rsid w:val="00D64DF4"/>
    <w:rsid w:val="00D65F02"/>
    <w:rsid w:val="00D713D7"/>
    <w:rsid w:val="00D75B84"/>
    <w:rsid w:val="00D75FF8"/>
    <w:rsid w:val="00D968DA"/>
    <w:rsid w:val="00D96C1E"/>
    <w:rsid w:val="00DA1CC6"/>
    <w:rsid w:val="00DA73A0"/>
    <w:rsid w:val="00DB23D4"/>
    <w:rsid w:val="00DB5682"/>
    <w:rsid w:val="00DB63D4"/>
    <w:rsid w:val="00DC15D9"/>
    <w:rsid w:val="00DC4BE4"/>
    <w:rsid w:val="00DD69AE"/>
    <w:rsid w:val="00DE2B7A"/>
    <w:rsid w:val="00DF4FCD"/>
    <w:rsid w:val="00DF7C07"/>
    <w:rsid w:val="00E36899"/>
    <w:rsid w:val="00E36AF7"/>
    <w:rsid w:val="00E4755D"/>
    <w:rsid w:val="00E500F9"/>
    <w:rsid w:val="00E518AC"/>
    <w:rsid w:val="00E60627"/>
    <w:rsid w:val="00E641DE"/>
    <w:rsid w:val="00E64395"/>
    <w:rsid w:val="00E8638B"/>
    <w:rsid w:val="00E95018"/>
    <w:rsid w:val="00EB33FD"/>
    <w:rsid w:val="00EC194E"/>
    <w:rsid w:val="00EC38F4"/>
    <w:rsid w:val="00EC63A4"/>
    <w:rsid w:val="00EC7B24"/>
    <w:rsid w:val="00ED0D58"/>
    <w:rsid w:val="00ED1712"/>
    <w:rsid w:val="00ED17E2"/>
    <w:rsid w:val="00F06452"/>
    <w:rsid w:val="00F15B95"/>
    <w:rsid w:val="00F3256C"/>
    <w:rsid w:val="00F32980"/>
    <w:rsid w:val="00F409A9"/>
    <w:rsid w:val="00F42F5D"/>
    <w:rsid w:val="00F50687"/>
    <w:rsid w:val="00F56FDC"/>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CEB0B"/>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8E4383"/>
    <w:pPr>
      <w:spacing w:before="40" w:line="220" w:lineRule="exact"/>
    </w:pPr>
    <w:rPr>
      <w:rFonts w:ascii="Gill Sans MT" w:hAnsi="Gill Sans MT"/>
      <w:sz w:val="16"/>
      <w:szCs w:val="24"/>
    </w:rPr>
  </w:style>
  <w:style w:type="character" w:styleId="FootnoteReference">
    <w:name w:val="footnote reference"/>
    <w:basedOn w:val="DefaultParagraphFont"/>
    <w:uiPriority w:val="99"/>
    <w:semiHidden/>
    <w:unhideWhenUsed/>
    <w:rsid w:val="00A479C0"/>
    <w:rPr>
      <w:vertAlign w:val="superscript"/>
    </w:rPr>
  </w:style>
  <w:style w:type="paragraph" w:styleId="EndnoteText">
    <w:name w:val="endnote text"/>
    <w:basedOn w:val="Normal"/>
    <w:link w:val="EndnoteTextChar"/>
    <w:uiPriority w:val="99"/>
    <w:semiHidden/>
    <w:unhideWhenUsed/>
    <w:rsid w:val="00A479C0"/>
    <w:pPr>
      <w:spacing w:line="240" w:lineRule="auto"/>
    </w:pPr>
    <w:rPr>
      <w:sz w:val="20"/>
      <w:szCs w:val="20"/>
    </w:rPr>
  </w:style>
  <w:style w:type="character" w:customStyle="1" w:styleId="EndnoteTextChar">
    <w:name w:val="Endnote Text Char"/>
    <w:basedOn w:val="DefaultParagraphFont"/>
    <w:link w:val="EndnoteText"/>
    <w:uiPriority w:val="99"/>
    <w:semiHidden/>
    <w:rsid w:val="00A479C0"/>
  </w:style>
  <w:style w:type="character" w:styleId="EndnoteReference">
    <w:name w:val="endnote reference"/>
    <w:basedOn w:val="DefaultParagraphFont"/>
    <w:uiPriority w:val="99"/>
    <w:semiHidden/>
    <w:unhideWhenUsed/>
    <w:rsid w:val="00A479C0"/>
    <w:rPr>
      <w:vertAlign w:val="superscript"/>
    </w:rPr>
  </w:style>
  <w:style w:type="paragraph" w:styleId="Bibliography">
    <w:name w:val="Bibliography"/>
    <w:basedOn w:val="Normal"/>
    <w:next w:val="Normal"/>
    <w:uiPriority w:val="37"/>
    <w:unhideWhenUsed/>
    <w:rsid w:val="00A4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6833">
      <w:bodyDiv w:val="1"/>
      <w:marLeft w:val="0"/>
      <w:marRight w:val="0"/>
      <w:marTop w:val="0"/>
      <w:marBottom w:val="0"/>
      <w:divBdr>
        <w:top w:val="none" w:sz="0" w:space="0" w:color="auto"/>
        <w:left w:val="none" w:sz="0" w:space="0" w:color="auto"/>
        <w:bottom w:val="none" w:sz="0" w:space="0" w:color="auto"/>
        <w:right w:val="none" w:sz="0" w:space="0" w:color="auto"/>
      </w:divBdr>
      <w:divsChild>
        <w:div w:id="1379620670">
          <w:marLeft w:val="0"/>
          <w:marRight w:val="0"/>
          <w:marTop w:val="0"/>
          <w:marBottom w:val="0"/>
          <w:divBdr>
            <w:top w:val="none" w:sz="0" w:space="0" w:color="auto"/>
            <w:left w:val="none" w:sz="0" w:space="0" w:color="auto"/>
            <w:bottom w:val="none" w:sz="0" w:space="0" w:color="auto"/>
            <w:right w:val="none" w:sz="0" w:space="0" w:color="auto"/>
          </w:divBdr>
        </w:div>
      </w:divsChild>
    </w:div>
    <w:div w:id="552230447">
      <w:bodyDiv w:val="1"/>
      <w:marLeft w:val="0"/>
      <w:marRight w:val="0"/>
      <w:marTop w:val="0"/>
      <w:marBottom w:val="0"/>
      <w:divBdr>
        <w:top w:val="none" w:sz="0" w:space="0" w:color="auto"/>
        <w:left w:val="none" w:sz="0" w:space="0" w:color="auto"/>
        <w:bottom w:val="none" w:sz="0" w:space="0" w:color="auto"/>
        <w:right w:val="none" w:sz="0" w:space="0" w:color="auto"/>
      </w:divBdr>
      <w:divsChild>
        <w:div w:id="731847506">
          <w:marLeft w:val="0"/>
          <w:marRight w:val="0"/>
          <w:marTop w:val="0"/>
          <w:marBottom w:val="0"/>
          <w:divBdr>
            <w:top w:val="none" w:sz="0" w:space="0" w:color="auto"/>
            <w:left w:val="none" w:sz="0" w:space="0" w:color="auto"/>
            <w:bottom w:val="none" w:sz="0" w:space="0" w:color="auto"/>
            <w:right w:val="none" w:sz="0" w:space="0" w:color="auto"/>
          </w:divBdr>
        </w:div>
      </w:divsChild>
    </w:div>
    <w:div w:id="650789014">
      <w:bodyDiv w:val="1"/>
      <w:marLeft w:val="0"/>
      <w:marRight w:val="0"/>
      <w:marTop w:val="0"/>
      <w:marBottom w:val="0"/>
      <w:divBdr>
        <w:top w:val="none" w:sz="0" w:space="0" w:color="auto"/>
        <w:left w:val="none" w:sz="0" w:space="0" w:color="auto"/>
        <w:bottom w:val="none" w:sz="0" w:space="0" w:color="auto"/>
        <w:right w:val="none" w:sz="0" w:space="0" w:color="auto"/>
      </w:divBdr>
      <w:divsChild>
        <w:div w:id="895970056">
          <w:marLeft w:val="0"/>
          <w:marRight w:val="0"/>
          <w:marTop w:val="0"/>
          <w:marBottom w:val="0"/>
          <w:divBdr>
            <w:top w:val="none" w:sz="0" w:space="0" w:color="auto"/>
            <w:left w:val="none" w:sz="0" w:space="0" w:color="auto"/>
            <w:bottom w:val="none" w:sz="0" w:space="0" w:color="auto"/>
            <w:right w:val="none" w:sz="0" w:space="0" w:color="auto"/>
          </w:divBdr>
        </w:div>
      </w:divsChild>
    </w:div>
    <w:div w:id="751967728">
      <w:bodyDiv w:val="1"/>
      <w:marLeft w:val="0"/>
      <w:marRight w:val="0"/>
      <w:marTop w:val="0"/>
      <w:marBottom w:val="0"/>
      <w:divBdr>
        <w:top w:val="none" w:sz="0" w:space="0" w:color="auto"/>
        <w:left w:val="none" w:sz="0" w:space="0" w:color="auto"/>
        <w:bottom w:val="none" w:sz="0" w:space="0" w:color="auto"/>
        <w:right w:val="none" w:sz="0" w:space="0" w:color="auto"/>
      </w:divBdr>
    </w:div>
    <w:div w:id="848330597">
      <w:bodyDiv w:val="1"/>
      <w:marLeft w:val="0"/>
      <w:marRight w:val="0"/>
      <w:marTop w:val="0"/>
      <w:marBottom w:val="0"/>
      <w:divBdr>
        <w:top w:val="none" w:sz="0" w:space="0" w:color="auto"/>
        <w:left w:val="none" w:sz="0" w:space="0" w:color="auto"/>
        <w:bottom w:val="none" w:sz="0" w:space="0" w:color="auto"/>
        <w:right w:val="none" w:sz="0" w:space="0" w:color="auto"/>
      </w:divBdr>
    </w:div>
    <w:div w:id="900410380">
      <w:bodyDiv w:val="1"/>
      <w:marLeft w:val="0"/>
      <w:marRight w:val="0"/>
      <w:marTop w:val="0"/>
      <w:marBottom w:val="0"/>
      <w:divBdr>
        <w:top w:val="none" w:sz="0" w:space="0" w:color="auto"/>
        <w:left w:val="none" w:sz="0" w:space="0" w:color="auto"/>
        <w:bottom w:val="none" w:sz="0" w:space="0" w:color="auto"/>
        <w:right w:val="none" w:sz="0" w:space="0" w:color="auto"/>
      </w:divBdr>
    </w:div>
    <w:div w:id="1269040215">
      <w:bodyDiv w:val="1"/>
      <w:marLeft w:val="0"/>
      <w:marRight w:val="0"/>
      <w:marTop w:val="0"/>
      <w:marBottom w:val="0"/>
      <w:divBdr>
        <w:top w:val="none" w:sz="0" w:space="0" w:color="auto"/>
        <w:left w:val="none" w:sz="0" w:space="0" w:color="auto"/>
        <w:bottom w:val="none" w:sz="0" w:space="0" w:color="auto"/>
        <w:right w:val="none" w:sz="0" w:space="0" w:color="auto"/>
      </w:divBdr>
    </w:div>
    <w:div w:id="12797992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rriculum@ric.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mailric.sharepoint.com/sites/U_NewStudentPrograms/Shared%20Documents/New%20Student%20Orientation/RIC-100%20Peer%20Mentor%20Program/transfer%20agreements"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039353-2864-4ad6-b69a-7dc00d6a1e0d" xsi:nil="true"/>
    <lcf76f155ced4ddcb4097134ff3c332f xmlns="90e9e07e-2b13-4c8d-bdbd-dc174573e6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4CB213A2723048A24B1C35130268E6" ma:contentTypeVersion="15" ma:contentTypeDescription="Create a new document." ma:contentTypeScope="" ma:versionID="2dd1bdf67ab7ecf2572a72ec521de3ed">
  <xsd:schema xmlns:xsd="http://www.w3.org/2001/XMLSchema" xmlns:xs="http://www.w3.org/2001/XMLSchema" xmlns:p="http://schemas.microsoft.com/office/2006/metadata/properties" xmlns:ns2="90e9e07e-2b13-4c8d-bdbd-dc174573e6cd" xmlns:ns3="69039353-2864-4ad6-b69a-7dc00d6a1e0d" targetNamespace="http://schemas.microsoft.com/office/2006/metadata/properties" ma:root="true" ma:fieldsID="7032646ccdcf6e2df718f042d330a250" ns2:_="" ns3:_="">
    <xsd:import namespace="90e9e07e-2b13-4c8d-bdbd-dc174573e6cd"/>
    <xsd:import namespace="69039353-2864-4ad6-b69a-7dc00d6a1e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9e07e-2b13-4c8d-bdbd-dc174573e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39353-2864-4ad6-b69a-7dc00d6a1e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e6c29c-21ec-4bb9-9417-bdf8562cb749}" ma:internalName="TaxCatchAll" ma:showField="CatchAllData" ma:web="69039353-2864-4ad6-b69a-7dc00d6a1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Dan17</b:Tag>
    <b:SourceType>JournalArticle</b:SourceType>
    <b:Guid>{243E90E0-7788-5D49-8308-F0252229F8C8}</b:Guid>
    <b:Title>Can Peer Mentors Improve First-Year Experiences of University Students?</b:Title>
    <b:Year>2017</b:Year>
    <b:Author>
      <b:Author>
        <b:NameList>
          <b:Person>
            <b:Last>Dani Yomtov1</b:Last>
            <b:First>Scott</b:First>
            <b:Middle>W. Plunkett2 , Rafi Efrat3 , and Adriana Garcia Marin</b:Middle>
          </b:Person>
        </b:NameList>
      </b:Author>
    </b:Author>
    <b:JournalName>Journal of College Student Retention: Research, Theory &amp; Practice</b:JournalName>
    <b:Pages>26,27</b:Pages>
    <b:RefOrder>1</b:RefOrder>
  </b:Source>
</b:Sources>
</file>

<file path=customXml/itemProps1.xml><?xml version="1.0" encoding="utf-8"?>
<ds:datastoreItem xmlns:ds="http://schemas.openxmlformats.org/officeDocument/2006/customXml" ds:itemID="{0C2FF9DA-C8A8-4B06-8859-4C3BE1C0541C}">
  <ds:schemaRefs>
    <ds:schemaRef ds:uri="http://schemas.microsoft.com/sharepoint/v3/contenttype/forms"/>
  </ds:schemaRefs>
</ds:datastoreItem>
</file>

<file path=customXml/itemProps2.xml><?xml version="1.0" encoding="utf-8"?>
<ds:datastoreItem xmlns:ds="http://schemas.openxmlformats.org/officeDocument/2006/customXml" ds:itemID="{682F55E5-7AC3-4CCD-9485-BC4E64714A25}">
  <ds:schemaRefs>
    <ds:schemaRef ds:uri="http://schemas.microsoft.com/office/2006/metadata/properties"/>
    <ds:schemaRef ds:uri="http://schemas.microsoft.com/office/infopath/2007/PartnerControls"/>
    <ds:schemaRef ds:uri="69039353-2864-4ad6-b69a-7dc00d6a1e0d"/>
    <ds:schemaRef ds:uri="90e9e07e-2b13-4c8d-bdbd-dc174573e6cd"/>
  </ds:schemaRefs>
</ds:datastoreItem>
</file>

<file path=customXml/itemProps3.xml><?xml version="1.0" encoding="utf-8"?>
<ds:datastoreItem xmlns:ds="http://schemas.openxmlformats.org/officeDocument/2006/customXml" ds:itemID="{7B719838-6E9B-43AF-A4DA-3161006F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9e07e-2b13-4c8d-bdbd-dc174573e6cd"/>
    <ds:schemaRef ds:uri="69039353-2864-4ad6-b69a-7dc00d6a1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3E96D-8712-469E-937A-893C7686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10</cp:revision>
  <cp:lastPrinted>2015-10-02T15:20:00Z</cp:lastPrinted>
  <dcterms:created xsi:type="dcterms:W3CDTF">2023-05-01T13:35:00Z</dcterms:created>
  <dcterms:modified xsi:type="dcterms:W3CDTF">2023-05-06T15:38:00Z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0x010100194CB213A2723048A24B1C35130268E6</vt:lpwstr>
  </property>
</Properties>
</file>