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AC79" w14:textId="678080EA" w:rsidR="5743E7EC" w:rsidRDefault="5743E7EC" w:rsidP="5743E7EC">
      <w:pPr>
        <w:pStyle w:val="Heading1"/>
        <w:rPr>
          <w:rFonts w:ascii="Times New Roman" w:hAnsi="Times New Roman"/>
        </w:rPr>
      </w:pPr>
    </w:p>
    <w:p w14:paraId="64515778" w14:textId="77777777" w:rsidR="00F64260" w:rsidRPr="00B0147A" w:rsidRDefault="002B24F6" w:rsidP="00DF4FCD">
      <w:pPr>
        <w:pStyle w:val="Heading1"/>
        <w:rPr>
          <w:rFonts w:ascii="Times New Roman" w:hAnsi="Times New Roman"/>
        </w:rPr>
      </w:pPr>
      <w:r w:rsidRPr="00B0147A">
        <w:rPr>
          <w:rFonts w:ascii="Times New Roman" w:hAnsi="Times New Roman"/>
          <w:noProof/>
        </w:rPr>
        <w:drawing>
          <wp:anchor distT="0" distB="0" distL="114300" distR="114300" simplePos="0" relativeHeight="251658240" behindDoc="0" locked="0" layoutInCell="1" allowOverlap="1" wp14:anchorId="5B5DCF45" wp14:editId="38E567F4">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B0147A">
        <w:rPr>
          <w:rFonts w:ascii="Times New Roman" w:hAnsi="Times New Roman"/>
        </w:rPr>
        <w:t>UNDERGRADUATE CURRICULUM COMMITTEE (UCC)</w:t>
      </w:r>
      <w:r w:rsidR="00F64260" w:rsidRPr="00B0147A">
        <w:rPr>
          <w:rFonts w:ascii="Times New Roman" w:hAnsi="Times New Roman"/>
        </w:rPr>
        <w:br/>
        <w:t>PROPOSAL FORM</w:t>
      </w:r>
    </w:p>
    <w:p w14:paraId="1F95709F" w14:textId="77777777" w:rsidR="00F64260" w:rsidRPr="00B0147A" w:rsidRDefault="009B4B02" w:rsidP="00DF4FCD">
      <w:pPr>
        <w:pStyle w:val="Heading2"/>
        <w:numPr>
          <w:ilvl w:val="0"/>
          <w:numId w:val="9"/>
        </w:numPr>
        <w:jc w:val="left"/>
        <w:rPr>
          <w:rStyle w:val="Hyperlink"/>
          <w:rFonts w:ascii="Times New Roman" w:hAnsi="Times New Roman"/>
          <w:spacing w:val="20"/>
          <w:sz w:val="18"/>
        </w:rPr>
      </w:pPr>
      <w:r w:rsidRPr="00B0147A">
        <w:rPr>
          <w:rFonts w:ascii="Times New Roman" w:hAnsi="Times New Roman"/>
        </w:rPr>
        <w:t>Cover page</w:t>
      </w:r>
      <w:r w:rsidRPr="00B0147A">
        <w:rPr>
          <w:rFonts w:ascii="Times New Roman" w:hAnsi="Times New Roman"/>
        </w:rPr>
        <w:tab/>
      </w:r>
      <w:r w:rsidR="00517DB2" w:rsidRPr="00B0147A">
        <w:rPr>
          <w:rFonts w:ascii="Times New Roman" w:hAnsi="Times New Roman"/>
          <w:color w:val="auto"/>
          <w:spacing w:val="20"/>
          <w:sz w:val="18"/>
        </w:rPr>
        <w:t>scr</w:t>
      </w:r>
      <w:r w:rsidR="00F64260" w:rsidRPr="00B0147A">
        <w:rPr>
          <w:rFonts w:ascii="Times New Roman" w:hAnsi="Times New Roman"/>
          <w:color w:val="auto"/>
          <w:spacing w:val="20"/>
          <w:sz w:val="18"/>
        </w:rPr>
        <w:t>oll over blue text to see further</w:t>
      </w:r>
      <w:r w:rsidRPr="00B0147A">
        <w:rPr>
          <w:rFonts w:ascii="Times New Roman" w:hAnsi="Times New Roman"/>
          <w:color w:val="auto"/>
          <w:spacing w:val="20"/>
          <w:sz w:val="18"/>
        </w:rPr>
        <w:t xml:space="preserve"> important</w:t>
      </w:r>
      <w:r w:rsidR="00F64260" w:rsidRPr="00B0147A">
        <w:rPr>
          <w:rFonts w:ascii="Times New Roman" w:hAnsi="Times New Roman"/>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B0147A">
          <w:rPr>
            <w:rStyle w:val="Hyperlink"/>
            <w:rFonts w:ascii="Times New Roman" w:hAnsi="Times New Roman"/>
            <w:spacing w:val="20"/>
            <w:sz w:val="18"/>
          </w:rPr>
          <w:t>instructions</w:t>
        </w:r>
      </w:hyperlink>
      <w:r w:rsidRPr="00B0147A">
        <w:rPr>
          <w:rStyle w:val="Hyperlink"/>
          <w:rFonts w:ascii="Times New Roman" w:hAnsi="Times New Roman"/>
          <w:spacing w:val="20"/>
          <w:sz w:val="18"/>
        </w:rPr>
        <w:t>:</w:t>
      </w:r>
      <w:r w:rsidRPr="00B0147A">
        <w:rPr>
          <w:rFonts w:ascii="Times New Roman" w:hAnsi="Times New Roman"/>
        </w:rPr>
        <w:t xml:space="preserve"> </w:t>
      </w:r>
      <w:r w:rsidR="00EC194E" w:rsidRPr="00B0147A">
        <w:rPr>
          <w:rFonts w:ascii="Times New Roman" w:hAnsi="Times New Roman"/>
          <w:sz w:val="16"/>
          <w:szCs w:val="16"/>
        </w:rPr>
        <w:t>[if not working select “COMMents on rollover” in your Word preferences under view]</w:t>
      </w:r>
      <w:r w:rsidR="00EC194E" w:rsidRPr="00B0147A">
        <w:rPr>
          <w:rFonts w:ascii="Times New Roman" w:hAnsi="Times New Roman"/>
        </w:rPr>
        <w:t xml:space="preserve"> </w:t>
      </w:r>
      <w:r w:rsidRPr="00B0147A">
        <w:rPr>
          <w:rFonts w:ascii="Times New Roman" w:hAnsi="Times New Roman"/>
          <w:b/>
          <w:bCs/>
          <w:sz w:val="20"/>
          <w:szCs w:val="20"/>
        </w:rPr>
        <w:t>please read</w:t>
      </w:r>
      <w:r w:rsidR="002578DB" w:rsidRPr="00B0147A">
        <w:rPr>
          <w:rFonts w:ascii="Times New Roman" w:hAnsi="Times New Roman"/>
          <w:b/>
          <w:bCs/>
          <w:sz w:val="20"/>
          <w:szCs w:val="20"/>
        </w:rPr>
        <w:t xml:space="preserve"> these</w:t>
      </w:r>
      <w:r w:rsidRPr="00B0147A">
        <w:rPr>
          <w:rFonts w:ascii="Times New Roman" w:hAnsi="Times New Roman"/>
          <w:b/>
          <w:bCs/>
          <w:sz w:val="20"/>
          <w:szCs w:val="20"/>
        </w:rPr>
        <w:t>.</w:t>
      </w:r>
    </w:p>
    <w:p w14:paraId="430E53A3" w14:textId="77777777" w:rsidR="00F64260" w:rsidRPr="00B0147A" w:rsidRDefault="00F3256C" w:rsidP="006E365C">
      <w:pPr>
        <w:rPr>
          <w:b/>
          <w:color w:val="FF0000"/>
          <w:sz w:val="20"/>
          <w:szCs w:val="20"/>
        </w:rPr>
      </w:pPr>
      <w:r w:rsidRPr="00B0147A">
        <w:rPr>
          <w:b/>
          <w:caps/>
          <w:color w:val="632423"/>
          <w:spacing w:val="15"/>
          <w:sz w:val="20"/>
          <w:szCs w:val="20"/>
        </w:rPr>
        <w:t xml:space="preserve">N.B. </w:t>
      </w:r>
      <w:r w:rsidR="002B21F9" w:rsidRPr="00B0147A">
        <w:rPr>
          <w:b/>
          <w:color w:val="FF0000"/>
        </w:rPr>
        <w:t xml:space="preserve">ALL numbered categories in section (A) must be completed. </w:t>
      </w:r>
      <w:r w:rsidR="006E365C" w:rsidRPr="00B0147A">
        <w:rPr>
          <w:b/>
          <w:color w:val="FF0000"/>
          <w:spacing w:val="15"/>
          <w:sz w:val="20"/>
          <w:szCs w:val="20"/>
        </w:rPr>
        <w:t>Please</w:t>
      </w:r>
      <w:r w:rsidR="006E365C" w:rsidRPr="00B0147A">
        <w:rPr>
          <w:b/>
          <w:color w:val="632423"/>
          <w:spacing w:val="15"/>
          <w:sz w:val="20"/>
          <w:szCs w:val="20"/>
        </w:rPr>
        <w:t xml:space="preserve"> </w:t>
      </w:r>
      <w:r w:rsidR="006E365C" w:rsidRPr="00B0147A">
        <w:rPr>
          <w:b/>
          <w:color w:val="FF0000"/>
          <w:spacing w:val="15"/>
          <w:sz w:val="20"/>
          <w:szCs w:val="20"/>
        </w:rPr>
        <w:t xml:space="preserve">do </w:t>
      </w:r>
      <w:r w:rsidR="006E365C" w:rsidRPr="00B0147A">
        <w:rPr>
          <w:b/>
          <w:color w:val="FF0000"/>
          <w:spacing w:val="15"/>
          <w:sz w:val="20"/>
          <w:szCs w:val="20"/>
          <w:u w:val="single"/>
        </w:rPr>
        <w:t>not</w:t>
      </w:r>
      <w:r w:rsidR="006E365C" w:rsidRPr="00B0147A">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B0147A">
        <w:rPr>
          <w:b/>
          <w:color w:val="FF0000"/>
          <w:spacing w:val="15"/>
          <w:sz w:val="20"/>
          <w:szCs w:val="20"/>
          <w:u w:val="single"/>
        </w:rPr>
        <w:t>not</w:t>
      </w:r>
      <w:r w:rsidR="006E365C" w:rsidRPr="00B0147A">
        <w:rPr>
          <w:b/>
          <w:color w:val="FF0000"/>
          <w:spacing w:val="15"/>
          <w:sz w:val="20"/>
          <w:szCs w:val="20"/>
        </w:rPr>
        <w:t xml:space="preserve"> delete any of the numbered categories—if they do not apply leave them blank.</w:t>
      </w:r>
      <w:r w:rsidR="006E365C" w:rsidRPr="00B0147A">
        <w:rPr>
          <w:b/>
          <w:color w:val="FF0000"/>
          <w:sz w:val="20"/>
          <w:szCs w:val="20"/>
        </w:rPr>
        <w:t xml:space="preserve"> If there are no resources impacted </w:t>
      </w:r>
      <w:r w:rsidR="00E60627" w:rsidRPr="00B0147A">
        <w:rPr>
          <w:b/>
          <w:color w:val="FF0000"/>
          <w:sz w:val="20"/>
          <w:szCs w:val="20"/>
        </w:rPr>
        <w:t>please</w:t>
      </w:r>
      <w:r w:rsidR="006E365C" w:rsidRPr="00B0147A">
        <w:rPr>
          <w:b/>
          <w:color w:val="FF0000"/>
          <w:sz w:val="20"/>
          <w:szCs w:val="20"/>
        </w:rPr>
        <w:t xml:space="preserve"> put “none” in </w:t>
      </w:r>
      <w:r w:rsidR="002B21F9" w:rsidRPr="00B0147A">
        <w:rPr>
          <w:b/>
          <w:color w:val="FF0000"/>
          <w:sz w:val="20"/>
          <w:szCs w:val="20"/>
        </w:rPr>
        <w:t xml:space="preserve">each </w:t>
      </w:r>
      <w:r w:rsidR="006E365C" w:rsidRPr="00B0147A">
        <w:rPr>
          <w:b/>
          <w:color w:val="FF0000"/>
          <w:sz w:val="20"/>
          <w:szCs w:val="20"/>
        </w:rPr>
        <w:t>A. 7</w:t>
      </w:r>
      <w:r w:rsidR="002B21F9" w:rsidRPr="00B0147A">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1350"/>
        <w:gridCol w:w="314"/>
        <w:gridCol w:w="1484"/>
        <w:gridCol w:w="2692"/>
        <w:gridCol w:w="1350"/>
        <w:gridCol w:w="1530"/>
        <w:gridCol w:w="1800"/>
        <w:gridCol w:w="260"/>
      </w:tblGrid>
      <w:tr w:rsidR="00345149" w:rsidRPr="00B0147A" w14:paraId="2567CB5A" w14:textId="77777777" w:rsidTr="004C12C8">
        <w:trPr>
          <w:cantSplit/>
        </w:trPr>
        <w:tc>
          <w:tcPr>
            <w:tcW w:w="1350" w:type="dxa"/>
            <w:vAlign w:val="center"/>
          </w:tcPr>
          <w:p w14:paraId="17AB5FD2" w14:textId="77777777" w:rsidR="00F64260" w:rsidRPr="00B0147A" w:rsidRDefault="00F64260" w:rsidP="00010085">
            <w:r w:rsidRPr="00B0147A">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0147A">
                <w:rPr>
                  <w:rStyle w:val="Hyperlink"/>
                </w:rPr>
                <w:t>Course or program</w:t>
              </w:r>
            </w:hyperlink>
          </w:p>
        </w:tc>
        <w:tc>
          <w:tcPr>
            <w:tcW w:w="9170" w:type="dxa"/>
            <w:gridSpan w:val="6"/>
          </w:tcPr>
          <w:p w14:paraId="2487B955" w14:textId="77777777" w:rsidR="00F64260" w:rsidRPr="00B0147A" w:rsidRDefault="00116294" w:rsidP="3C5BC844">
            <w:pPr>
              <w:pStyle w:val="Heading5"/>
              <w:rPr>
                <w:rFonts w:ascii="Times New Roman" w:hAnsi="Times New Roman"/>
                <w:b/>
                <w:bCs/>
              </w:rPr>
            </w:pPr>
            <w:bookmarkStart w:id="0" w:name="Proposal"/>
            <w:bookmarkEnd w:id="0"/>
            <w:r w:rsidRPr="3C5BC844">
              <w:rPr>
                <w:rFonts w:ascii="Times New Roman" w:hAnsi="Times New Roman"/>
                <w:b/>
                <w:bCs/>
              </w:rPr>
              <w:t>Bachelor of professional studies with a concentration in education</w:t>
            </w:r>
            <w:r w:rsidR="039BB237" w:rsidRPr="3C5BC844">
              <w:rPr>
                <w:rFonts w:ascii="Times New Roman" w:hAnsi="Times New Roman"/>
                <w:b/>
                <w:bCs/>
              </w:rPr>
              <w:t>AL FOunDations</w:t>
            </w:r>
          </w:p>
        </w:tc>
        <w:tc>
          <w:tcPr>
            <w:tcW w:w="260" w:type="dxa"/>
            <w:vMerge w:val="restart"/>
          </w:tcPr>
          <w:p w14:paraId="05DDB4A5" w14:textId="77777777" w:rsidR="008628B1" w:rsidRPr="00B0147A" w:rsidRDefault="008628B1" w:rsidP="00345149">
            <w:pPr>
              <w:rPr>
                <w:b/>
              </w:rPr>
            </w:pPr>
            <w:bookmarkStart w:id="1" w:name="_MON_1418820125"/>
            <w:bookmarkStart w:id="2" w:name="affecred"/>
            <w:bookmarkEnd w:id="1"/>
            <w:bookmarkEnd w:id="2"/>
          </w:p>
        </w:tc>
      </w:tr>
      <w:tr w:rsidR="00116294" w:rsidRPr="00B0147A" w14:paraId="55A23DA4" w14:textId="77777777" w:rsidTr="004C12C8">
        <w:trPr>
          <w:cantSplit/>
        </w:trPr>
        <w:tc>
          <w:tcPr>
            <w:tcW w:w="1350" w:type="dxa"/>
            <w:vAlign w:val="center"/>
          </w:tcPr>
          <w:p w14:paraId="19F0F205" w14:textId="77777777" w:rsidR="00116294" w:rsidRPr="00B0147A" w:rsidRDefault="00116294" w:rsidP="006E365C">
            <w:r w:rsidRPr="00B0147A">
              <w:t>A. 1b. Academic unit</w:t>
            </w:r>
          </w:p>
          <w:p w14:paraId="4B8177BE" w14:textId="77777777" w:rsidR="00116294" w:rsidRPr="00B0147A" w:rsidRDefault="00116294" w:rsidP="00310D95">
            <w:pPr>
              <w:jc w:val="right"/>
            </w:pPr>
          </w:p>
        </w:tc>
        <w:tc>
          <w:tcPr>
            <w:tcW w:w="9170" w:type="dxa"/>
            <w:gridSpan w:val="6"/>
          </w:tcPr>
          <w:p w14:paraId="4E0C4A14" w14:textId="77777777" w:rsidR="00116294" w:rsidRDefault="004C12C8" w:rsidP="00B862BF">
            <w:pPr>
              <w:pStyle w:val="Heading5"/>
              <w:rPr>
                <w:rFonts w:ascii="Times New Roman" w:hAnsi="Times New Roman"/>
                <w:b/>
                <w:caps w:val="0"/>
                <w:color w:val="000000" w:themeColor="text1"/>
              </w:rPr>
            </w:pPr>
            <w:bookmarkStart w:id="3" w:name="Ifapplicable"/>
            <w:bookmarkEnd w:id="3"/>
            <w:r w:rsidRPr="004C12C8">
              <w:rPr>
                <w:rFonts w:ascii="Times New Roman" w:hAnsi="Times New Roman"/>
                <w:b/>
                <w:caps w:val="0"/>
                <w:color w:val="000000" w:themeColor="text1"/>
              </w:rPr>
              <w:t xml:space="preserve">Professional Studies and Continuing Education (PSCE) </w:t>
            </w:r>
          </w:p>
          <w:p w14:paraId="40DB8A44" w14:textId="79807E9C" w:rsidR="004C12C8" w:rsidRPr="004C12C8" w:rsidRDefault="004C12C8" w:rsidP="004C12C8">
            <w:pPr>
              <w:rPr>
                <w:b/>
                <w:bCs/>
              </w:rPr>
            </w:pPr>
            <w:r w:rsidRPr="004C12C8">
              <w:rPr>
                <w:b/>
                <w:bCs/>
                <w:color w:val="000000" w:themeColor="text1"/>
              </w:rPr>
              <w:t>And School of Education</w:t>
            </w:r>
          </w:p>
        </w:tc>
        <w:tc>
          <w:tcPr>
            <w:tcW w:w="260" w:type="dxa"/>
            <w:vMerge/>
          </w:tcPr>
          <w:p w14:paraId="41542F2A" w14:textId="77777777" w:rsidR="00116294" w:rsidRPr="00B0147A" w:rsidRDefault="00116294" w:rsidP="008B1F84">
            <w:pPr>
              <w:rPr>
                <w:b/>
              </w:rPr>
            </w:pPr>
          </w:p>
        </w:tc>
      </w:tr>
      <w:tr w:rsidR="0098661F" w:rsidRPr="00B0147A" w14:paraId="20746B6A" w14:textId="77777777" w:rsidTr="004C12C8">
        <w:trPr>
          <w:cantSplit/>
        </w:trPr>
        <w:tc>
          <w:tcPr>
            <w:tcW w:w="1350" w:type="dxa"/>
            <w:vAlign w:val="center"/>
          </w:tcPr>
          <w:p w14:paraId="4C239F2F" w14:textId="77777777" w:rsidR="0098661F" w:rsidRPr="00B0147A" w:rsidRDefault="0098661F" w:rsidP="0098661F">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9170" w:type="dxa"/>
            <w:gridSpan w:val="6"/>
          </w:tcPr>
          <w:p w14:paraId="0D9EA96A" w14:textId="5CD5FFEF" w:rsidR="0098661F" w:rsidRPr="004C12C8" w:rsidRDefault="004C12C8" w:rsidP="00E85074">
            <w:pPr>
              <w:pStyle w:val="Heading5"/>
              <w:rPr>
                <w:b/>
                <w:bCs/>
                <w:sz w:val="20"/>
                <w:szCs w:val="20"/>
              </w:rPr>
            </w:pPr>
            <w:bookmarkStart w:id="4" w:name="type"/>
            <w:r>
              <w:rPr>
                <w:b/>
                <w:caps w:val="0"/>
                <w:color w:val="000000" w:themeColor="text1"/>
              </w:rPr>
              <w:t>Program</w:t>
            </w:r>
            <w:r w:rsidRPr="004C12C8">
              <w:rPr>
                <w:b/>
                <w:caps w:val="0"/>
                <w:color w:val="000000" w:themeColor="text1"/>
              </w:rPr>
              <w:t>:  Creation</w:t>
            </w:r>
            <w:bookmarkEnd w:id="4"/>
          </w:p>
        </w:tc>
        <w:tc>
          <w:tcPr>
            <w:tcW w:w="260" w:type="dxa"/>
          </w:tcPr>
          <w:p w14:paraId="1AD60B19" w14:textId="77777777" w:rsidR="0098661F" w:rsidRPr="00B0147A" w:rsidRDefault="0098661F" w:rsidP="0098661F">
            <w:pPr>
              <w:rPr>
                <w:b/>
              </w:rPr>
            </w:pPr>
          </w:p>
        </w:tc>
      </w:tr>
      <w:tr w:rsidR="006A0F92" w:rsidRPr="00B0147A" w14:paraId="224DEAAD" w14:textId="77777777" w:rsidTr="004C12C8">
        <w:trPr>
          <w:cantSplit/>
        </w:trPr>
        <w:tc>
          <w:tcPr>
            <w:tcW w:w="1350" w:type="dxa"/>
            <w:vAlign w:val="center"/>
          </w:tcPr>
          <w:p w14:paraId="2D49973A" w14:textId="77777777" w:rsidR="006A0F92" w:rsidRPr="00B0147A" w:rsidRDefault="006A0F92" w:rsidP="006A0F92">
            <w:r w:rsidRPr="00B0147A">
              <w:t>A.3.</w:t>
            </w:r>
            <w:r w:rsidR="00667DD2">
              <w:t xml:space="preserve"> </w:t>
            </w:r>
            <w:hyperlink w:anchor="Originator" w:tooltip="Name of the person submitting the proposal; this cannot be a department, but can be more than one person" w:history="1">
              <w:r w:rsidRPr="00B0147A">
                <w:rPr>
                  <w:rStyle w:val="Hyperlink"/>
                </w:rPr>
                <w:t>Originator</w:t>
              </w:r>
            </w:hyperlink>
          </w:p>
        </w:tc>
        <w:tc>
          <w:tcPr>
            <w:tcW w:w="4490" w:type="dxa"/>
            <w:gridSpan w:val="3"/>
          </w:tcPr>
          <w:p w14:paraId="5D296442" w14:textId="77777777" w:rsidR="009330B7" w:rsidRPr="009330B7" w:rsidRDefault="006A0F92" w:rsidP="009330B7">
            <w:pPr>
              <w:rPr>
                <w:rFonts w:eastAsiaTheme="majorEastAsia"/>
                <w:b/>
                <w:bCs/>
                <w:sz w:val="22"/>
                <w:szCs w:val="22"/>
              </w:rPr>
            </w:pPr>
            <w:r w:rsidRPr="009330B7">
              <w:rPr>
                <w:rFonts w:eastAsiaTheme="majorEastAsia"/>
                <w:b/>
                <w:bCs/>
                <w:sz w:val="22"/>
                <w:szCs w:val="22"/>
              </w:rPr>
              <w:t xml:space="preserve">Holly </w:t>
            </w:r>
            <w:proofErr w:type="spellStart"/>
            <w:r w:rsidRPr="009330B7">
              <w:rPr>
                <w:rFonts w:eastAsiaTheme="majorEastAsia"/>
                <w:b/>
                <w:bCs/>
                <w:sz w:val="22"/>
                <w:szCs w:val="22"/>
              </w:rPr>
              <w:t>Shadoian</w:t>
            </w:r>
            <w:proofErr w:type="spellEnd"/>
            <w:r w:rsidRPr="009330B7">
              <w:rPr>
                <w:rFonts w:eastAsiaTheme="majorEastAsia"/>
                <w:b/>
                <w:bCs/>
                <w:sz w:val="22"/>
                <w:szCs w:val="22"/>
              </w:rPr>
              <w:t xml:space="preserve">, </w:t>
            </w:r>
          </w:p>
          <w:p w14:paraId="2F967AC5" w14:textId="599FA929" w:rsidR="006A0F92" w:rsidRPr="009330B7" w:rsidRDefault="006A0F92" w:rsidP="009330B7">
            <w:pPr>
              <w:rPr>
                <w:rFonts w:eastAsiaTheme="majorEastAsia"/>
                <w:b/>
                <w:bCs/>
                <w:sz w:val="22"/>
                <w:szCs w:val="22"/>
              </w:rPr>
            </w:pPr>
            <w:r w:rsidRPr="009330B7">
              <w:rPr>
                <w:rFonts w:eastAsiaTheme="majorEastAsia"/>
                <w:b/>
                <w:bCs/>
                <w:sz w:val="22"/>
                <w:szCs w:val="22"/>
              </w:rPr>
              <w:t>Jeannine Dingus-Eason</w:t>
            </w:r>
          </w:p>
        </w:tc>
        <w:tc>
          <w:tcPr>
            <w:tcW w:w="1350" w:type="dxa"/>
          </w:tcPr>
          <w:p w14:paraId="3AF09156" w14:textId="77777777" w:rsidR="006A0F92" w:rsidRPr="009330B7" w:rsidRDefault="00000000" w:rsidP="006A0F92">
            <w:hyperlink w:anchor="home_dept" w:tooltip="Which department, program, academic unit, office, and/or school is primarily responsible for the curriculum change?" w:history="1">
              <w:r w:rsidR="006A0F92" w:rsidRPr="009330B7">
                <w:rPr>
                  <w:rStyle w:val="Hyperlink"/>
                </w:rPr>
                <w:t>Home department</w:t>
              </w:r>
            </w:hyperlink>
          </w:p>
        </w:tc>
        <w:tc>
          <w:tcPr>
            <w:tcW w:w="3590" w:type="dxa"/>
            <w:gridSpan w:val="3"/>
          </w:tcPr>
          <w:p w14:paraId="56A89653" w14:textId="1DD27476" w:rsidR="00C843DF" w:rsidRPr="009330B7" w:rsidRDefault="009330B7" w:rsidP="3C5BC844">
            <w:pPr>
              <w:rPr>
                <w:rFonts w:eastAsiaTheme="majorEastAsia"/>
                <w:b/>
                <w:bCs/>
                <w:sz w:val="22"/>
                <w:szCs w:val="22"/>
              </w:rPr>
            </w:pPr>
            <w:bookmarkStart w:id="5" w:name="revision"/>
            <w:bookmarkEnd w:id="5"/>
            <w:r w:rsidRPr="009330B7">
              <w:rPr>
                <w:rFonts w:eastAsiaTheme="majorEastAsia"/>
                <w:b/>
                <w:bCs/>
                <w:sz w:val="22"/>
                <w:szCs w:val="22"/>
              </w:rPr>
              <w:t xml:space="preserve">Vice Provost </w:t>
            </w:r>
            <w:r w:rsidR="006A0F92" w:rsidRPr="009330B7">
              <w:rPr>
                <w:rFonts w:eastAsiaTheme="majorEastAsia"/>
                <w:b/>
                <w:bCs/>
                <w:sz w:val="22"/>
                <w:szCs w:val="22"/>
              </w:rPr>
              <w:t>Academic Affairs</w:t>
            </w:r>
          </w:p>
          <w:p w14:paraId="1C9BDBDA" w14:textId="601D9691" w:rsidR="006A0F92" w:rsidRPr="009330B7" w:rsidRDefault="009330B7" w:rsidP="3C5BC844">
            <w:pPr>
              <w:rPr>
                <w:rFonts w:eastAsiaTheme="majorEastAsia"/>
                <w:b/>
                <w:bCs/>
                <w:sz w:val="22"/>
                <w:szCs w:val="22"/>
              </w:rPr>
            </w:pPr>
            <w:r w:rsidRPr="009330B7">
              <w:rPr>
                <w:rFonts w:eastAsiaTheme="majorEastAsia"/>
                <w:b/>
                <w:bCs/>
                <w:sz w:val="22"/>
                <w:szCs w:val="22"/>
              </w:rPr>
              <w:t xml:space="preserve">Dean </w:t>
            </w:r>
            <w:r w:rsidR="004C12C8">
              <w:rPr>
                <w:rFonts w:eastAsiaTheme="majorEastAsia"/>
                <w:b/>
                <w:bCs/>
                <w:sz w:val="22"/>
                <w:szCs w:val="22"/>
              </w:rPr>
              <w:t>FSEHD</w:t>
            </w:r>
          </w:p>
        </w:tc>
      </w:tr>
      <w:tr w:rsidR="00C108D1" w:rsidRPr="00B0147A" w14:paraId="247B883B" w14:textId="77777777" w:rsidTr="009330B7">
        <w:trPr>
          <w:cantSplit/>
        </w:trPr>
        <w:tc>
          <w:tcPr>
            <w:tcW w:w="1350" w:type="dxa"/>
            <w:vAlign w:val="center"/>
          </w:tcPr>
          <w:p w14:paraId="2230B655" w14:textId="77777777" w:rsidR="00C108D1" w:rsidRPr="00E500F9" w:rsidRDefault="00C108D1" w:rsidP="00C108D1">
            <w:pPr>
              <w:rPr>
                <w:color w:val="0000FF"/>
                <w:u w:val="single"/>
              </w:rPr>
            </w:pPr>
            <w:r w:rsidRPr="00B649C4">
              <w:lastRenderedPageBreak/>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8D52B7">
                <w:rPr>
                  <w:rStyle w:val="Hyperlink"/>
                </w:rPr>
                <w:t>Context and Rationale</w:t>
              </w:r>
            </w:hyperlink>
            <w:r>
              <w:rPr>
                <w:rStyle w:val="Hyperlink"/>
              </w:rPr>
              <w:t xml:space="preserve"> </w:t>
            </w:r>
          </w:p>
          <w:p w14:paraId="41CF994B" w14:textId="77777777" w:rsidR="00C108D1" w:rsidRPr="00B0147A" w:rsidRDefault="00C108D1" w:rsidP="00C108D1">
            <w:r>
              <w:t xml:space="preserve">Note: Must include </w:t>
            </w:r>
            <w:r w:rsidRPr="005E2D3D">
              <w:t>additional information</w:t>
            </w:r>
            <w:r>
              <w:t xml:space="preserve">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9430" w:type="dxa"/>
            <w:gridSpan w:val="7"/>
          </w:tcPr>
          <w:p w14:paraId="3BC391E8" w14:textId="77777777" w:rsidR="009330B7" w:rsidRDefault="009330B7" w:rsidP="009330B7">
            <w:pPr>
              <w:pStyle w:val="NormalWeb"/>
              <w:spacing w:before="0" w:beforeAutospacing="0" w:after="0" w:afterAutospacing="0" w:line="259" w:lineRule="auto"/>
              <w:rPr>
                <w:color w:val="000000" w:themeColor="text1"/>
                <w:sz w:val="22"/>
                <w:szCs w:val="22"/>
              </w:rPr>
            </w:pPr>
            <w:bookmarkStart w:id="6" w:name="home_dept"/>
            <w:bookmarkEnd w:id="6"/>
            <w:r w:rsidRPr="46526A7A">
              <w:rPr>
                <w:color w:val="000000" w:themeColor="text1"/>
                <w:sz w:val="22"/>
                <w:szCs w:val="22"/>
              </w:rPr>
              <w:t>Rhode Island College currently offers the Bachelor of Professional Studies (BPS) with concentrations in a cohort format:  Social Services (SS), launched in spring 2022; Organizational Leadership (OL), launched in fall 2022; and Strategic Communication (SC), scheduled for fall 2023. All BPS concentrations are tailored to attract and meet the needs of adult students for a fully online bachelor’s degree program, specifically targeting over 130,000 Rhode Islanders who have some college and no bachelor’s degree (RI Office of the Postsecondary Commissioner).</w:t>
            </w:r>
          </w:p>
          <w:p w14:paraId="58C13996" w14:textId="77777777" w:rsidR="009330B7" w:rsidRDefault="009330B7" w:rsidP="009330B7">
            <w:pPr>
              <w:pStyle w:val="NormalWeb"/>
              <w:shd w:val="clear" w:color="auto" w:fill="FFFFFF" w:themeFill="background1"/>
              <w:spacing w:before="0" w:beforeAutospacing="0" w:after="0" w:afterAutospacing="0"/>
              <w:rPr>
                <w:color w:val="000000" w:themeColor="text1"/>
                <w:sz w:val="22"/>
                <w:szCs w:val="22"/>
              </w:rPr>
            </w:pPr>
          </w:p>
          <w:p w14:paraId="07CB1433" w14:textId="77777777" w:rsidR="009330B7" w:rsidRDefault="009330B7" w:rsidP="009330B7">
            <w:pPr>
              <w:pStyle w:val="NormalWeb"/>
              <w:shd w:val="clear" w:color="auto" w:fill="FFFFFF" w:themeFill="background1"/>
              <w:spacing w:before="0" w:beforeAutospacing="0" w:after="0" w:afterAutospacing="0"/>
              <w:rPr>
                <w:color w:val="000000"/>
                <w:sz w:val="22"/>
                <w:szCs w:val="22"/>
              </w:rPr>
            </w:pPr>
            <w:r w:rsidRPr="79D69B9C">
              <w:rPr>
                <w:color w:val="000000" w:themeColor="text1"/>
                <w:sz w:val="22"/>
                <w:szCs w:val="22"/>
              </w:rPr>
              <w:t>From the original cohort of 13 students to five cohorts running in spring 2023, the BPS program now has 63 students, demonstrating interest and need by working adult students for this type of degree program. This proposal would add Educational Foundations (EF), a fourth concentration option, following the prior approved format and structure of the BPS degree, including the same admission requirements, approved general education component and split semester cohort format. </w:t>
            </w:r>
          </w:p>
          <w:p w14:paraId="14D2A0CD" w14:textId="77777777" w:rsidR="009330B7" w:rsidRPr="00D34EC3" w:rsidRDefault="009330B7" w:rsidP="009330B7">
            <w:pPr>
              <w:pStyle w:val="NormalWeb"/>
              <w:shd w:val="clear" w:color="auto" w:fill="FFFFFF" w:themeFill="background1"/>
              <w:spacing w:before="0" w:beforeAutospacing="0" w:after="0" w:afterAutospacing="0"/>
              <w:rPr>
                <w:color w:val="000000"/>
                <w:sz w:val="22"/>
                <w:szCs w:val="22"/>
              </w:rPr>
            </w:pPr>
          </w:p>
          <w:p w14:paraId="6F6F9BC1" w14:textId="77777777" w:rsidR="009330B7" w:rsidRPr="005B4445" w:rsidRDefault="009330B7" w:rsidP="009330B7">
            <w:pPr>
              <w:pStyle w:val="NormalWeb"/>
              <w:shd w:val="clear" w:color="auto" w:fill="FFFFFF" w:themeFill="background1"/>
              <w:spacing w:before="0" w:beforeAutospacing="0" w:after="0" w:afterAutospacing="0"/>
              <w:rPr>
                <w:color w:val="000000" w:themeColor="text1"/>
                <w:sz w:val="22"/>
                <w:szCs w:val="22"/>
              </w:rPr>
            </w:pPr>
            <w:r w:rsidRPr="5BF96F48">
              <w:rPr>
                <w:color w:val="000000" w:themeColor="text1"/>
                <w:sz w:val="22"/>
                <w:szCs w:val="22"/>
              </w:rPr>
              <w:t xml:space="preserve">This new concentration in Educational Foundations will address the needs of teaching assistants/paraprofessionals who primarily work in elementary and middle schools across the state, as data indicates that paraprofessional educational levels are divided into three groups: individuals with no college credit; individuals with some college credits; and paraprofessionals who hold bachelor's degrees. The BPS in Educational Foundations targets paraprofessionals who cannot enroll full-time in traditional undergraduate programs and provides a beginning pathway towards post-baccalaureate certification. Paraprofessionals possess valuable professional expertise which is beneficial to becoming certified teachers. </w:t>
            </w:r>
          </w:p>
          <w:p w14:paraId="27B73FAA" w14:textId="77777777" w:rsidR="009330B7" w:rsidRDefault="009330B7" w:rsidP="009330B7">
            <w:pPr>
              <w:pStyle w:val="NormalWeb"/>
              <w:shd w:val="clear" w:color="auto" w:fill="FFFFFF" w:themeFill="background1"/>
              <w:spacing w:before="0" w:beforeAutospacing="0" w:after="0" w:afterAutospacing="0"/>
              <w:rPr>
                <w:color w:val="000000" w:themeColor="text1"/>
                <w:sz w:val="22"/>
                <w:szCs w:val="22"/>
              </w:rPr>
            </w:pPr>
          </w:p>
          <w:p w14:paraId="3C121CAC" w14:textId="77777777" w:rsidR="009330B7" w:rsidRPr="005B4445" w:rsidRDefault="009330B7" w:rsidP="009330B7">
            <w:pPr>
              <w:pStyle w:val="NormalWeb"/>
              <w:numPr>
                <w:ilvl w:val="0"/>
                <w:numId w:val="2"/>
              </w:numPr>
              <w:shd w:val="clear" w:color="auto" w:fill="FFFFFF" w:themeFill="background1"/>
              <w:spacing w:before="0" w:beforeAutospacing="0" w:after="0" w:afterAutospacing="0"/>
              <w:rPr>
                <w:color w:val="000000" w:themeColor="text1"/>
                <w:sz w:val="22"/>
                <w:szCs w:val="22"/>
              </w:rPr>
            </w:pPr>
            <w:r w:rsidRPr="5BF96F48">
              <w:rPr>
                <w:color w:val="000000" w:themeColor="text1"/>
                <w:sz w:val="22"/>
                <w:szCs w:val="22"/>
              </w:rPr>
              <w:t xml:space="preserve">The need for certified teachers is great. For example, Indeed.com currently lists 1682 teaching jobs in RI. </w:t>
            </w:r>
          </w:p>
          <w:p w14:paraId="1DE2CA01" w14:textId="77777777" w:rsidR="009330B7" w:rsidRPr="005B4445" w:rsidRDefault="009330B7" w:rsidP="009330B7">
            <w:pPr>
              <w:pStyle w:val="NormalWeb"/>
              <w:numPr>
                <w:ilvl w:val="0"/>
                <w:numId w:val="2"/>
              </w:numPr>
              <w:shd w:val="clear" w:color="auto" w:fill="FFFFFF" w:themeFill="background1"/>
              <w:spacing w:before="0" w:beforeAutospacing="0" w:after="0" w:afterAutospacing="0"/>
              <w:rPr>
                <w:color w:val="000000" w:themeColor="text1"/>
                <w:sz w:val="22"/>
                <w:szCs w:val="22"/>
              </w:rPr>
            </w:pPr>
            <w:r w:rsidRPr="5BF96F48">
              <w:rPr>
                <w:color w:val="000000" w:themeColor="text1"/>
                <w:sz w:val="22"/>
                <w:szCs w:val="22"/>
              </w:rPr>
              <w:t xml:space="preserve">O*Net Online indicates that employment needs for certified elementary and middle school teachers will grow 5% from 2020-2030, 4% for elementary special education </w:t>
            </w:r>
            <w:proofErr w:type="gramStart"/>
            <w:r w:rsidRPr="5BF96F48">
              <w:rPr>
                <w:color w:val="000000" w:themeColor="text1"/>
                <w:sz w:val="22"/>
                <w:szCs w:val="22"/>
              </w:rPr>
              <w:t>teachers;</w:t>
            </w:r>
            <w:proofErr w:type="gramEnd"/>
            <w:r w:rsidRPr="5BF96F48">
              <w:rPr>
                <w:color w:val="000000" w:themeColor="text1"/>
                <w:sz w:val="22"/>
                <w:szCs w:val="22"/>
              </w:rPr>
              <w:t xml:space="preserve"> about as fast as the average for all occupations.</w:t>
            </w:r>
          </w:p>
          <w:p w14:paraId="206C41D6" w14:textId="77777777" w:rsidR="009330B7" w:rsidRPr="005B4445" w:rsidRDefault="009330B7" w:rsidP="009330B7">
            <w:pPr>
              <w:pStyle w:val="NormalWeb"/>
              <w:numPr>
                <w:ilvl w:val="0"/>
                <w:numId w:val="2"/>
              </w:numPr>
              <w:shd w:val="clear" w:color="auto" w:fill="FFFFFF" w:themeFill="background1"/>
              <w:spacing w:before="0" w:beforeAutospacing="0" w:after="0" w:afterAutospacing="0"/>
              <w:rPr>
                <w:color w:val="000000" w:themeColor="text1"/>
                <w:sz w:val="22"/>
                <w:szCs w:val="22"/>
              </w:rPr>
            </w:pPr>
            <w:r w:rsidRPr="5BF96F48">
              <w:rPr>
                <w:color w:val="000000" w:themeColor="text1"/>
                <w:sz w:val="22"/>
                <w:szCs w:val="22"/>
              </w:rPr>
              <w:t xml:space="preserve">The need for teachers with certification in TESL and special education is acute. Currently there are approximately </w:t>
            </w:r>
            <w:bookmarkStart w:id="7" w:name="_Int_u7xgdEiu"/>
            <w:r w:rsidRPr="5BF96F48">
              <w:rPr>
                <w:color w:val="000000" w:themeColor="text1"/>
                <w:sz w:val="22"/>
                <w:szCs w:val="22"/>
              </w:rPr>
              <w:t>16,000 students</w:t>
            </w:r>
            <w:bookmarkEnd w:id="7"/>
            <w:r w:rsidRPr="5BF96F48">
              <w:rPr>
                <w:color w:val="000000" w:themeColor="text1"/>
                <w:sz w:val="22"/>
                <w:szCs w:val="22"/>
              </w:rPr>
              <w:t xml:space="preserve"> designated Multilingual Learners in RI, or about 11% of the total student population.</w:t>
            </w:r>
          </w:p>
          <w:p w14:paraId="74266E6E" w14:textId="77777777" w:rsidR="009330B7" w:rsidRDefault="009330B7" w:rsidP="009330B7">
            <w:pPr>
              <w:pStyle w:val="NormalWeb"/>
              <w:numPr>
                <w:ilvl w:val="0"/>
                <w:numId w:val="2"/>
              </w:numPr>
              <w:shd w:val="clear" w:color="auto" w:fill="FFFFFF" w:themeFill="background1"/>
              <w:spacing w:before="0" w:beforeAutospacing="0" w:after="0" w:afterAutospacing="0"/>
              <w:rPr>
                <w:color w:val="000000" w:themeColor="text1"/>
                <w:sz w:val="22"/>
                <w:szCs w:val="22"/>
              </w:rPr>
            </w:pPr>
            <w:r w:rsidRPr="5BF96F48">
              <w:rPr>
                <w:color w:val="000000" w:themeColor="text1"/>
                <w:sz w:val="22"/>
                <w:szCs w:val="22"/>
              </w:rPr>
              <w:t xml:space="preserve">Paraprofessional ranks filed with people of color and bilingual individuals who have earned some college credits but no bachelor’s degree. </w:t>
            </w:r>
          </w:p>
          <w:p w14:paraId="01675AF1" w14:textId="77777777" w:rsidR="009330B7" w:rsidRPr="005B4445" w:rsidRDefault="009330B7" w:rsidP="009330B7">
            <w:pPr>
              <w:pStyle w:val="NormalWeb"/>
              <w:numPr>
                <w:ilvl w:val="0"/>
                <w:numId w:val="2"/>
              </w:numPr>
              <w:spacing w:before="0" w:beforeAutospacing="0" w:after="0" w:afterAutospacing="0" w:line="259" w:lineRule="auto"/>
              <w:rPr>
                <w:color w:val="000000" w:themeColor="text1"/>
                <w:sz w:val="22"/>
                <w:szCs w:val="22"/>
              </w:rPr>
            </w:pPr>
            <w:r w:rsidRPr="5BF96F48">
              <w:rPr>
                <w:color w:val="000000" w:themeColor="text1"/>
                <w:sz w:val="22"/>
                <w:szCs w:val="22"/>
              </w:rPr>
              <w:t xml:space="preserve">Salary.com lists the average special education paraprofessional salary in RI (as of 2/27/23) as $32,577, with a range that typically falls between $28,005 and $38,668. Earning a bachelor’s degree followed by post-baccalaureate certification can greatly improve career opportunities and salary. </w:t>
            </w:r>
          </w:p>
          <w:p w14:paraId="75186F18" w14:textId="77777777" w:rsidR="009330B7" w:rsidRDefault="009330B7" w:rsidP="009330B7">
            <w:pPr>
              <w:pStyle w:val="NormalWeb"/>
              <w:numPr>
                <w:ilvl w:val="0"/>
                <w:numId w:val="2"/>
              </w:numPr>
              <w:shd w:val="clear" w:color="auto" w:fill="FFFFFF" w:themeFill="background1"/>
              <w:spacing w:before="0" w:beforeAutospacing="0" w:after="0" w:afterAutospacing="0"/>
              <w:rPr>
                <w:color w:val="000000" w:themeColor="text1"/>
                <w:sz w:val="22"/>
                <w:szCs w:val="22"/>
              </w:rPr>
            </w:pPr>
            <w:r w:rsidRPr="5BF96F48">
              <w:rPr>
                <w:color w:val="000000" w:themeColor="text1"/>
                <w:sz w:val="22"/>
                <w:szCs w:val="22"/>
              </w:rPr>
              <w:t>Interviews with district superintendents and human resources managers indicate that several urban and urban ring districts are interested in supporting degree completion efforts for paraprofessionals, who work primarily in special education classrooms.</w:t>
            </w:r>
          </w:p>
          <w:p w14:paraId="456AD79E" w14:textId="77777777" w:rsidR="009330B7" w:rsidRDefault="00000000" w:rsidP="009330B7">
            <w:pPr>
              <w:pStyle w:val="NormalWeb"/>
              <w:numPr>
                <w:ilvl w:val="0"/>
                <w:numId w:val="2"/>
              </w:numPr>
              <w:shd w:val="clear" w:color="auto" w:fill="FFFFFF" w:themeFill="background1"/>
              <w:spacing w:before="0" w:beforeAutospacing="0" w:after="0" w:afterAutospacing="0"/>
              <w:rPr>
                <w:sz w:val="22"/>
                <w:szCs w:val="22"/>
              </w:rPr>
            </w:pPr>
            <w:hyperlink r:id="rId11" w:anchor="/reports">
              <w:r w:rsidR="009330B7" w:rsidRPr="5BF96F48">
                <w:rPr>
                  <w:rStyle w:val="Hyperlink"/>
                  <w:sz w:val="22"/>
                  <w:szCs w:val="22"/>
                </w:rPr>
                <w:t>https://tsa.ed.gov/#/reports</w:t>
              </w:r>
            </w:hyperlink>
            <w:r w:rsidR="009330B7" w:rsidRPr="5BF96F48">
              <w:rPr>
                <w:sz w:val="22"/>
                <w:szCs w:val="22"/>
              </w:rPr>
              <w:t xml:space="preserve"> - US Department of Education Teacher Supply Shortages</w:t>
            </w:r>
          </w:p>
          <w:p w14:paraId="2EDE9CFE" w14:textId="77777777" w:rsidR="009330B7" w:rsidRDefault="009330B7" w:rsidP="009330B7">
            <w:pPr>
              <w:pStyle w:val="NormalWeb"/>
              <w:shd w:val="clear" w:color="auto" w:fill="FFFFFF" w:themeFill="background1"/>
              <w:spacing w:before="0" w:beforeAutospacing="0" w:after="0" w:afterAutospacing="0"/>
              <w:rPr>
                <w:color w:val="000000" w:themeColor="text1"/>
                <w:sz w:val="22"/>
                <w:szCs w:val="22"/>
              </w:rPr>
            </w:pPr>
          </w:p>
          <w:p w14:paraId="2D3998E3" w14:textId="07A53D43" w:rsidR="009330B7" w:rsidRDefault="009330B7" w:rsidP="009330B7">
            <w:pPr>
              <w:pStyle w:val="NormalWeb"/>
              <w:spacing w:before="0" w:beforeAutospacing="0" w:after="0" w:afterAutospacing="0" w:line="259" w:lineRule="auto"/>
              <w:rPr>
                <w:color w:val="000000" w:themeColor="text1"/>
                <w:sz w:val="22"/>
                <w:szCs w:val="22"/>
              </w:rPr>
            </w:pPr>
            <w:r w:rsidRPr="5BF96F48">
              <w:rPr>
                <w:color w:val="000000" w:themeColor="text1"/>
                <w:sz w:val="22"/>
                <w:szCs w:val="22"/>
              </w:rPr>
              <w:t xml:space="preserve">The program could also provide a pathway to bachelor’s degree completion for youth workers, </w:t>
            </w:r>
            <w:proofErr w:type="spellStart"/>
            <w:r w:rsidRPr="5BF96F48">
              <w:rPr>
                <w:color w:val="000000" w:themeColor="text1"/>
                <w:sz w:val="22"/>
                <w:szCs w:val="22"/>
              </w:rPr>
              <w:t>Americorps</w:t>
            </w:r>
            <w:proofErr w:type="spellEnd"/>
            <w:r w:rsidRPr="5BF96F48">
              <w:rPr>
                <w:color w:val="000000" w:themeColor="text1"/>
                <w:sz w:val="22"/>
                <w:szCs w:val="22"/>
              </w:rPr>
              <w:t xml:space="preserve"> members and other individuals who work in schools. The BPS degree will provide a launching point into FSEHD’s elementary and special education post-baccalaureate certification and </w:t>
            </w:r>
            <w:proofErr w:type="spellStart"/>
            <w:proofErr w:type="gramStart"/>
            <w:r w:rsidRPr="5BF96F48">
              <w:rPr>
                <w:color w:val="000000" w:themeColor="text1"/>
                <w:sz w:val="22"/>
                <w:szCs w:val="22"/>
              </w:rPr>
              <w:t>m</w:t>
            </w:r>
            <w:bookmarkStart w:id="8" w:name="_Int_468DfBxV"/>
            <w:r w:rsidRPr="5BF96F48">
              <w:rPr>
                <w:color w:val="000000" w:themeColor="text1"/>
                <w:sz w:val="22"/>
                <w:szCs w:val="22"/>
              </w:rPr>
              <w:t>asters</w:t>
            </w:r>
            <w:bookmarkEnd w:id="8"/>
            <w:proofErr w:type="spellEnd"/>
            <w:proofErr w:type="gramEnd"/>
            <w:r w:rsidRPr="5BF96F48">
              <w:rPr>
                <w:color w:val="000000" w:themeColor="text1"/>
                <w:sz w:val="22"/>
                <w:szCs w:val="22"/>
              </w:rPr>
              <w:t xml:space="preserve"> degree programs.</w:t>
            </w:r>
          </w:p>
          <w:p w14:paraId="692BEE3B" w14:textId="77777777" w:rsidR="009330B7" w:rsidRDefault="009330B7" w:rsidP="009330B7">
            <w:pPr>
              <w:pStyle w:val="NormalWeb"/>
              <w:spacing w:before="0" w:beforeAutospacing="0" w:after="0" w:afterAutospacing="0" w:line="259" w:lineRule="auto"/>
              <w:rPr>
                <w:color w:val="000000" w:themeColor="text1"/>
                <w:sz w:val="22"/>
                <w:szCs w:val="22"/>
              </w:rPr>
            </w:pPr>
          </w:p>
          <w:p w14:paraId="15AB036D" w14:textId="77777777" w:rsidR="009330B7" w:rsidRPr="00B0147A" w:rsidRDefault="009330B7" w:rsidP="009330B7">
            <w:pPr>
              <w:pStyle w:val="NormalWeb"/>
              <w:shd w:val="clear" w:color="auto" w:fill="FFFFFF" w:themeFill="background1"/>
              <w:spacing w:before="0" w:beforeAutospacing="0" w:after="0" w:afterAutospacing="0"/>
              <w:rPr>
                <w:b/>
                <w:bCs/>
                <w:sz w:val="22"/>
                <w:szCs w:val="22"/>
              </w:rPr>
            </w:pPr>
            <w:r w:rsidRPr="46526A7A">
              <w:rPr>
                <w:b/>
                <w:bCs/>
                <w:sz w:val="22"/>
                <w:szCs w:val="22"/>
              </w:rPr>
              <w:t xml:space="preserve">Program Features: </w:t>
            </w:r>
          </w:p>
          <w:p w14:paraId="5CAF2099" w14:textId="77777777" w:rsidR="009330B7" w:rsidRPr="00B0147A" w:rsidRDefault="009330B7" w:rsidP="009330B7">
            <w:pPr>
              <w:pStyle w:val="NormalWeb"/>
              <w:shd w:val="clear" w:color="auto" w:fill="FFFFFF" w:themeFill="background1"/>
              <w:spacing w:before="0" w:beforeAutospacing="0" w:after="0" w:afterAutospacing="0"/>
              <w:rPr>
                <w:color w:val="000000" w:themeColor="text1"/>
                <w:sz w:val="22"/>
                <w:szCs w:val="22"/>
              </w:rPr>
            </w:pPr>
            <w:r w:rsidRPr="79D69B9C">
              <w:rPr>
                <w:color w:val="000000" w:themeColor="text1"/>
                <w:sz w:val="22"/>
                <w:szCs w:val="22"/>
              </w:rPr>
              <w:t>As with the other approved BPS concentrations, the Educational Foundations concentration will be delivered</w:t>
            </w:r>
            <w:r>
              <w:rPr>
                <w:color w:val="000000" w:themeColor="text1"/>
                <w:sz w:val="22"/>
                <w:szCs w:val="22"/>
              </w:rPr>
              <w:t xml:space="preserve"> fully online,</w:t>
            </w:r>
            <w:r w:rsidRPr="79D69B9C">
              <w:rPr>
                <w:color w:val="000000" w:themeColor="text1"/>
                <w:sz w:val="22"/>
                <w:szCs w:val="22"/>
              </w:rPr>
              <w:t xml:space="preserve"> primarily as a cohort-based model using a split semester plan (two eight-week sessions per semester). The program is limited to adults 25 years and older with a minimum of 24 </w:t>
            </w:r>
            <w:r w:rsidRPr="79D69B9C">
              <w:rPr>
                <w:color w:val="000000" w:themeColor="text1"/>
                <w:sz w:val="22"/>
                <w:szCs w:val="22"/>
              </w:rPr>
              <w:lastRenderedPageBreak/>
              <w:t>earned college credits from a regionally accredited institution and a minimum of five years of documented comprehensive work experience and/or military training. In addition to the requirements listed above, a minimum cumulative GPA of 2.00 is required for admission to the program. </w:t>
            </w:r>
          </w:p>
          <w:p w14:paraId="458269AB" w14:textId="77777777" w:rsidR="009330B7" w:rsidRPr="00B0147A" w:rsidRDefault="009330B7" w:rsidP="009330B7">
            <w:pPr>
              <w:pStyle w:val="NormalWeb"/>
              <w:shd w:val="clear" w:color="auto" w:fill="FFFFFF" w:themeFill="background1"/>
              <w:spacing w:before="0" w:beforeAutospacing="0" w:after="0" w:afterAutospacing="0"/>
              <w:rPr>
                <w:color w:val="000000" w:themeColor="text1"/>
                <w:sz w:val="22"/>
                <w:szCs w:val="22"/>
              </w:rPr>
            </w:pPr>
            <w:r w:rsidRPr="79D69B9C">
              <w:rPr>
                <w:color w:val="000000" w:themeColor="text1"/>
                <w:sz w:val="22"/>
                <w:szCs w:val="22"/>
              </w:rPr>
              <w:t>  </w:t>
            </w:r>
          </w:p>
          <w:p w14:paraId="371CA807" w14:textId="77777777" w:rsidR="009330B7" w:rsidRPr="00B0147A" w:rsidRDefault="009330B7" w:rsidP="009330B7">
            <w:pPr>
              <w:pStyle w:val="NormalWeb"/>
              <w:shd w:val="clear" w:color="auto" w:fill="FFFFFF" w:themeFill="background1"/>
              <w:spacing w:before="0" w:beforeAutospacing="0" w:after="0" w:afterAutospacing="0"/>
              <w:rPr>
                <w:color w:val="000000" w:themeColor="text1"/>
                <w:sz w:val="22"/>
                <w:szCs w:val="22"/>
              </w:rPr>
            </w:pPr>
            <w:r w:rsidRPr="46526A7A">
              <w:rPr>
                <w:color w:val="000000" w:themeColor="text1"/>
                <w:sz w:val="22"/>
                <w:szCs w:val="22"/>
              </w:rPr>
              <w:t>Courses across the education concentration will build upon students’ prior knowledge and include coursework intended to immediately impact students’ workforce experiences in schools. Educational Foundations concentration courses will emphasize diversity and social justice principles and will cover content areas of special education; pedagogy; multilingual education; STEM; human development; and technology across elementary and secondary levels.  EF concentration students will also benefit from literacy courses aligned with the State’s Right to Read legislation which meet awareness-level educator requirements. Additionally, EF courses will build upon students’ prior knowledge and work experience as paraprofessionals allow students to create an immediate impact on their work experiences in schools.</w:t>
            </w:r>
          </w:p>
          <w:p w14:paraId="6166E564" w14:textId="77777777" w:rsidR="009330B7" w:rsidRPr="00B0147A" w:rsidRDefault="009330B7" w:rsidP="009330B7">
            <w:pPr>
              <w:pStyle w:val="NormalWeb"/>
              <w:shd w:val="clear" w:color="auto" w:fill="FFFFFF" w:themeFill="background1"/>
              <w:spacing w:before="0" w:beforeAutospacing="0" w:after="0" w:afterAutospacing="0"/>
              <w:rPr>
                <w:color w:val="000000" w:themeColor="text1"/>
                <w:sz w:val="22"/>
                <w:szCs w:val="22"/>
              </w:rPr>
            </w:pPr>
          </w:p>
          <w:p w14:paraId="724A390C" w14:textId="555F44CB" w:rsidR="009330B7" w:rsidRPr="009330B7" w:rsidRDefault="009330B7" w:rsidP="009330B7">
            <w:pPr>
              <w:pStyle w:val="NormalWeb"/>
              <w:shd w:val="clear" w:color="auto" w:fill="FFFFFF" w:themeFill="background1"/>
              <w:spacing w:before="0" w:beforeAutospacing="0" w:after="0" w:afterAutospacing="0"/>
              <w:rPr>
                <w:color w:val="000000" w:themeColor="text1"/>
                <w:sz w:val="22"/>
                <w:szCs w:val="22"/>
              </w:rPr>
            </w:pPr>
            <w:r w:rsidRPr="46526A7A">
              <w:rPr>
                <w:color w:val="000000" w:themeColor="text1"/>
                <w:sz w:val="22"/>
                <w:szCs w:val="22"/>
              </w:rPr>
              <w:t>This concentration provides foundational education courses which will prepare BPS graduates to seek teacher certification via post-baccalaureate and MAT routes at RIC (a more direct and efficient route for working adults than first completing the traditional BS degree in elementary education).</w:t>
            </w:r>
          </w:p>
        </w:tc>
      </w:tr>
      <w:tr w:rsidR="006A0F92" w:rsidRPr="00B0147A" w14:paraId="6234E52D" w14:textId="77777777" w:rsidTr="009330B7">
        <w:tc>
          <w:tcPr>
            <w:tcW w:w="1350" w:type="dxa"/>
            <w:vAlign w:val="center"/>
          </w:tcPr>
          <w:p w14:paraId="3226177A" w14:textId="77777777" w:rsidR="006A0F92" w:rsidRPr="00B0147A" w:rsidRDefault="006A0F92" w:rsidP="006A0F92">
            <w:pPr>
              <w:rPr>
                <w:rStyle w:val="Hyperlink"/>
              </w:rPr>
            </w:pPr>
            <w:r w:rsidRPr="00B0147A">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B0147A">
                <w:rPr>
                  <w:rStyle w:val="Hyperlink"/>
                </w:rPr>
                <w:t>Student impact</w:t>
              </w:r>
            </w:hyperlink>
          </w:p>
          <w:p w14:paraId="7A5F6734" w14:textId="77777777" w:rsidR="006A0F92" w:rsidRPr="00B0147A" w:rsidRDefault="006A0F92" w:rsidP="006A0F92">
            <w:r w:rsidRPr="00B0147A">
              <w:t>Must include to explain why this change is being made?</w:t>
            </w:r>
          </w:p>
        </w:tc>
        <w:tc>
          <w:tcPr>
            <w:tcW w:w="9430" w:type="dxa"/>
            <w:gridSpan w:val="7"/>
          </w:tcPr>
          <w:p w14:paraId="39072576" w14:textId="77777777" w:rsidR="006A0F92" w:rsidRPr="00B0147A" w:rsidRDefault="006A0F92" w:rsidP="79D69B9C">
            <w:pPr>
              <w:rPr>
                <w:b/>
                <w:bCs/>
                <w:sz w:val="22"/>
                <w:szCs w:val="22"/>
              </w:rPr>
            </w:pPr>
            <w:bookmarkStart w:id="9" w:name="Rationale"/>
            <w:bookmarkEnd w:id="9"/>
            <w:r w:rsidRPr="79D69B9C">
              <w:rPr>
                <w:sz w:val="22"/>
                <w:szCs w:val="22"/>
              </w:rPr>
              <w:t>Will provide a realistic and targeted opportunity for adults with extensive work experience in education or interest in pursuing careers in education to complete a Rhode Island College bachelor’s degree. Students completing this degree will be more competitive for career advancement opportunities in the field of education and prepared to enter graduate-level programs leading to full RI educator certification.</w:t>
            </w:r>
          </w:p>
        </w:tc>
      </w:tr>
      <w:tr w:rsidR="006A0F92" w:rsidRPr="00B0147A" w14:paraId="68CCAC93" w14:textId="77777777" w:rsidTr="009330B7">
        <w:tc>
          <w:tcPr>
            <w:tcW w:w="1350" w:type="dxa"/>
            <w:vAlign w:val="center"/>
          </w:tcPr>
          <w:p w14:paraId="2248C9DD" w14:textId="77777777" w:rsidR="006A0F92" w:rsidRPr="00B0147A" w:rsidRDefault="006A0F92" w:rsidP="006A0F92">
            <w:r w:rsidRPr="00B0147A">
              <w:t xml:space="preserve">A.6. </w:t>
            </w:r>
            <w:hyperlink w:anchor="impact" w:tooltip="List all departments, programs, and offices that may be affected by this change. Note, acknowledgment signatures of Chairs of all affected departments are required (and their Deans). " w:history="1">
              <w:r w:rsidRPr="00B0147A">
                <w:rPr>
                  <w:rStyle w:val="Hyperlink"/>
                </w:rPr>
                <w:t>Impact on other programs</w:t>
              </w:r>
            </w:hyperlink>
            <w:r w:rsidRPr="00B0147A">
              <w:t xml:space="preserve"> </w:t>
            </w:r>
          </w:p>
        </w:tc>
        <w:tc>
          <w:tcPr>
            <w:tcW w:w="9430" w:type="dxa"/>
            <w:gridSpan w:val="7"/>
          </w:tcPr>
          <w:p w14:paraId="5D74E6F2" w14:textId="77777777" w:rsidR="006A0F92" w:rsidRPr="00B0147A" w:rsidRDefault="00D12B70" w:rsidP="79D69B9C">
            <w:pPr>
              <w:rPr>
                <w:sz w:val="22"/>
                <w:szCs w:val="22"/>
              </w:rPr>
            </w:pPr>
            <w:bookmarkStart w:id="10" w:name="student_impact"/>
            <w:bookmarkEnd w:id="10"/>
            <w:r w:rsidRPr="79D69B9C">
              <w:rPr>
                <w:sz w:val="22"/>
                <w:szCs w:val="22"/>
              </w:rPr>
              <w:t xml:space="preserve">Minimal, though it is possible some adult students currently attending RIC may opt for this new program instead of their current </w:t>
            </w:r>
            <w:r w:rsidR="6E8DC3F9" w:rsidRPr="79D69B9C">
              <w:rPr>
                <w:sz w:val="22"/>
                <w:szCs w:val="22"/>
              </w:rPr>
              <w:t>education program</w:t>
            </w:r>
            <w:r w:rsidRPr="79D69B9C">
              <w:rPr>
                <w:sz w:val="22"/>
                <w:szCs w:val="22"/>
              </w:rPr>
              <w:t xml:space="preserve">, especially some of our Finish Strong students. </w:t>
            </w:r>
          </w:p>
        </w:tc>
      </w:tr>
      <w:tr w:rsidR="009330B7" w:rsidRPr="00C25F9D" w14:paraId="6B166913" w14:textId="77777777" w:rsidTr="004C12C8">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Pr>
        <w:tc>
          <w:tcPr>
            <w:tcW w:w="1664" w:type="dxa"/>
            <w:gridSpan w:val="2"/>
            <w:vMerge w:val="restart"/>
            <w:vAlign w:val="center"/>
          </w:tcPr>
          <w:p w14:paraId="1756E295" w14:textId="77777777" w:rsidR="009330B7" w:rsidRPr="00B649C4" w:rsidRDefault="009330B7" w:rsidP="009C720D">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484" w:type="dxa"/>
          </w:tcPr>
          <w:p w14:paraId="7B3F2F03" w14:textId="77777777" w:rsidR="009330B7" w:rsidRDefault="00000000" w:rsidP="009C720D">
            <w:hyperlink w:anchor="faculty" w:tooltip="Need to hire new full-time or part-time faculty? This is where you indicate if this proposal will be affecting FLH in your department/program." w:history="1">
              <w:r w:rsidR="009330B7" w:rsidRPr="00905E67">
                <w:rPr>
                  <w:rStyle w:val="Hyperlink"/>
                  <w:i/>
                </w:rPr>
                <w:t>Faculty PT &amp; FT</w:t>
              </w:r>
            </w:hyperlink>
            <w:r w:rsidR="009330B7">
              <w:t xml:space="preserve">: </w:t>
            </w:r>
          </w:p>
        </w:tc>
        <w:tc>
          <w:tcPr>
            <w:tcW w:w="7632" w:type="dxa"/>
            <w:gridSpan w:val="5"/>
          </w:tcPr>
          <w:p w14:paraId="41FB91D5" w14:textId="21C172FC" w:rsidR="009330B7" w:rsidRPr="00C25F9D" w:rsidRDefault="009330B7" w:rsidP="009C720D">
            <w:pPr>
              <w:rPr>
                <w:b/>
              </w:rPr>
            </w:pPr>
            <w:r w:rsidRPr="46526A7A">
              <w:rPr>
                <w:sz w:val="22"/>
                <w:szCs w:val="22"/>
              </w:rPr>
              <w:t xml:space="preserve">There will be no impact on overall faculty load, as the courses in the Education Concentration are courses already taught regularly by FSEHD faculty. </w:t>
            </w:r>
            <w:r w:rsidRPr="46526A7A">
              <w:rPr>
                <w:b/>
                <w:bCs/>
                <w:i/>
                <w:iCs/>
                <w:sz w:val="22"/>
                <w:szCs w:val="22"/>
              </w:rPr>
              <w:t>An administrative credit is needed to support the FSEHD BPS program coordinator, given the range of courses which cut across departments and launch points into post-baccalaureate certification pathways. The selected courses clinical hours, which will necessitate compensation for classroom teachers serving as coaches for EF BPS students.</w:t>
            </w:r>
          </w:p>
        </w:tc>
      </w:tr>
      <w:tr w:rsidR="009330B7" w:rsidRPr="00C25F9D" w14:paraId="0FF57367" w14:textId="77777777" w:rsidTr="004C12C8">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Pr>
        <w:tc>
          <w:tcPr>
            <w:tcW w:w="1664" w:type="dxa"/>
            <w:gridSpan w:val="2"/>
            <w:vMerge/>
            <w:vAlign w:val="center"/>
          </w:tcPr>
          <w:p w14:paraId="55C9EFCB" w14:textId="77777777" w:rsidR="009330B7" w:rsidRPr="00B649C4" w:rsidRDefault="009330B7" w:rsidP="009C720D"/>
        </w:tc>
        <w:tc>
          <w:tcPr>
            <w:tcW w:w="1484" w:type="dxa"/>
          </w:tcPr>
          <w:p w14:paraId="3F011C2F" w14:textId="77777777" w:rsidR="009330B7" w:rsidRPr="000E2CBA" w:rsidRDefault="00000000" w:rsidP="009C720D">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9330B7" w:rsidRPr="004313E6">
                <w:rPr>
                  <w:rStyle w:val="Hyperlink"/>
                  <w:i/>
                </w:rPr>
                <w:t>Library</w:t>
              </w:r>
              <w:r w:rsidR="009330B7" w:rsidRPr="004313E6">
                <w:rPr>
                  <w:rStyle w:val="Hyperlink"/>
                </w:rPr>
                <w:t>:</w:t>
              </w:r>
            </w:hyperlink>
          </w:p>
        </w:tc>
        <w:tc>
          <w:tcPr>
            <w:tcW w:w="7632" w:type="dxa"/>
            <w:gridSpan w:val="5"/>
          </w:tcPr>
          <w:p w14:paraId="28A2FDF5" w14:textId="3D76273D" w:rsidR="009330B7" w:rsidRPr="00C25F9D" w:rsidRDefault="009330B7" w:rsidP="009C720D">
            <w:pPr>
              <w:rPr>
                <w:b/>
              </w:rPr>
            </w:pPr>
            <w:r>
              <w:rPr>
                <w:b/>
              </w:rPr>
              <w:t>None</w:t>
            </w:r>
          </w:p>
        </w:tc>
      </w:tr>
      <w:tr w:rsidR="009330B7" w:rsidRPr="00C25F9D" w14:paraId="18BA5650" w14:textId="77777777" w:rsidTr="004C12C8">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Pr>
        <w:tc>
          <w:tcPr>
            <w:tcW w:w="1664" w:type="dxa"/>
            <w:gridSpan w:val="2"/>
            <w:vMerge/>
            <w:vAlign w:val="center"/>
          </w:tcPr>
          <w:p w14:paraId="5658F043" w14:textId="77777777" w:rsidR="009330B7" w:rsidRPr="00B649C4" w:rsidRDefault="009330B7" w:rsidP="009C720D"/>
        </w:tc>
        <w:tc>
          <w:tcPr>
            <w:tcW w:w="1484" w:type="dxa"/>
          </w:tcPr>
          <w:p w14:paraId="2D061CDF" w14:textId="77777777" w:rsidR="009330B7" w:rsidRPr="00704CFF" w:rsidRDefault="00000000" w:rsidP="009C720D">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9330B7" w:rsidRPr="00A87611">
                <w:rPr>
                  <w:rStyle w:val="Hyperlink"/>
                  <w:i/>
                </w:rPr>
                <w:t>Technology</w:t>
              </w:r>
            </w:hyperlink>
          </w:p>
        </w:tc>
        <w:tc>
          <w:tcPr>
            <w:tcW w:w="7632" w:type="dxa"/>
            <w:gridSpan w:val="5"/>
          </w:tcPr>
          <w:p w14:paraId="5E8E6B61" w14:textId="314522C2" w:rsidR="009330B7" w:rsidRPr="00C25F9D" w:rsidRDefault="009330B7" w:rsidP="009C720D">
            <w:pPr>
              <w:rPr>
                <w:b/>
              </w:rPr>
            </w:pPr>
            <w:r w:rsidRPr="79D69B9C">
              <w:rPr>
                <w:sz w:val="22"/>
                <w:szCs w:val="22"/>
              </w:rPr>
              <w:t>Later hours that coincide with when BPS sections are offered may be needed from the Help Center.</w:t>
            </w:r>
          </w:p>
        </w:tc>
      </w:tr>
      <w:tr w:rsidR="009330B7" w:rsidRPr="00C25F9D" w14:paraId="6B1D72A7" w14:textId="77777777" w:rsidTr="004C12C8">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Pr>
        <w:tc>
          <w:tcPr>
            <w:tcW w:w="1664" w:type="dxa"/>
            <w:gridSpan w:val="2"/>
            <w:vMerge/>
            <w:vAlign w:val="center"/>
          </w:tcPr>
          <w:p w14:paraId="3F8DE805" w14:textId="77777777" w:rsidR="009330B7" w:rsidRPr="00B649C4" w:rsidRDefault="009330B7" w:rsidP="009C720D"/>
        </w:tc>
        <w:tc>
          <w:tcPr>
            <w:tcW w:w="1484" w:type="dxa"/>
          </w:tcPr>
          <w:p w14:paraId="420AE10E" w14:textId="77777777" w:rsidR="009330B7" w:rsidRPr="000E2CBA" w:rsidRDefault="00000000" w:rsidP="009C720D">
            <w:pPr>
              <w:rPr>
                <w:i/>
              </w:rPr>
            </w:pPr>
            <w:hyperlink w:anchor="facilities" w:tooltip="Any special facilities needs? Out-of-pattern scheduling? Other?" w:history="1">
              <w:r w:rsidR="009330B7" w:rsidRPr="00905E67">
                <w:rPr>
                  <w:rStyle w:val="Hyperlink"/>
                  <w:i/>
                </w:rPr>
                <w:t>Facilities</w:t>
              </w:r>
            </w:hyperlink>
            <w:r w:rsidR="009330B7">
              <w:t>:</w:t>
            </w:r>
          </w:p>
        </w:tc>
        <w:tc>
          <w:tcPr>
            <w:tcW w:w="7632" w:type="dxa"/>
            <w:gridSpan w:val="5"/>
          </w:tcPr>
          <w:p w14:paraId="3668BCBD" w14:textId="26373341" w:rsidR="009330B7" w:rsidRPr="00C25F9D" w:rsidRDefault="009330B7" w:rsidP="009C720D">
            <w:pPr>
              <w:rPr>
                <w:b/>
              </w:rPr>
            </w:pPr>
            <w:r>
              <w:rPr>
                <w:b/>
              </w:rPr>
              <w:t>None</w:t>
            </w:r>
          </w:p>
        </w:tc>
      </w:tr>
      <w:tr w:rsidR="009330B7" w:rsidRPr="006E3AF2" w14:paraId="03FFE08C" w14:textId="77777777" w:rsidTr="004C12C8">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Pr>
        <w:tc>
          <w:tcPr>
            <w:tcW w:w="1664" w:type="dxa"/>
            <w:gridSpan w:val="2"/>
            <w:vAlign w:val="center"/>
          </w:tcPr>
          <w:p w14:paraId="63C46242" w14:textId="77777777" w:rsidR="009330B7" w:rsidRPr="00B649C4" w:rsidRDefault="009330B7" w:rsidP="009C720D">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484" w:type="dxa"/>
          </w:tcPr>
          <w:p w14:paraId="7FFA65E6" w14:textId="6411A304" w:rsidR="009330B7" w:rsidRPr="00B605CE" w:rsidRDefault="009330B7" w:rsidP="009C720D">
            <w:pPr>
              <w:rPr>
                <w:b/>
              </w:rPr>
            </w:pPr>
            <w:r>
              <w:rPr>
                <w:b/>
              </w:rPr>
              <w:t>Fall 2023</w:t>
            </w:r>
          </w:p>
        </w:tc>
        <w:tc>
          <w:tcPr>
            <w:tcW w:w="5572" w:type="dxa"/>
            <w:gridSpan w:val="3"/>
          </w:tcPr>
          <w:p w14:paraId="44242649" w14:textId="77777777" w:rsidR="009330B7" w:rsidRPr="00B605CE" w:rsidRDefault="009330B7" w:rsidP="009C720D">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2060" w:type="dxa"/>
            <w:gridSpan w:val="2"/>
          </w:tcPr>
          <w:p w14:paraId="39DD9091" w14:textId="77777777" w:rsidR="009330B7" w:rsidRPr="00B605CE" w:rsidRDefault="009330B7" w:rsidP="009C720D">
            <w:pPr>
              <w:rPr>
                <w:b/>
              </w:rPr>
            </w:pPr>
          </w:p>
        </w:tc>
      </w:tr>
      <w:tr w:rsidR="009330B7" w:rsidRPr="006E3AF2" w14:paraId="059993A1" w14:textId="77777777" w:rsidTr="009330B7">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Pr>
        <w:tc>
          <w:tcPr>
            <w:tcW w:w="10780" w:type="dxa"/>
            <w:gridSpan w:val="8"/>
            <w:vAlign w:val="center"/>
          </w:tcPr>
          <w:p w14:paraId="09FE8DFB" w14:textId="77777777" w:rsidR="009330B7" w:rsidRPr="00913143" w:rsidRDefault="009330B7" w:rsidP="009C720D">
            <w:pPr>
              <w:rPr>
                <w:sz w:val="20"/>
                <w:szCs w:val="20"/>
              </w:rPr>
            </w:pPr>
            <w:r w:rsidRPr="00913143">
              <w:rPr>
                <w:sz w:val="20"/>
                <w:szCs w:val="20"/>
              </w:rPr>
              <w:t xml:space="preserve">A.10. INSTRUCTIONS FOR CATALOG COPY:  </w:t>
            </w:r>
            <w:r>
              <w:rPr>
                <w:sz w:val="20"/>
                <w:szCs w:val="20"/>
              </w:rPr>
              <w:t>Use the Word copy versions of the catalog sections found on the UCC Forms and Information page. Cut and paste into a</w:t>
            </w:r>
            <w:r w:rsidRPr="00913143">
              <w:rPr>
                <w:sz w:val="20"/>
                <w:szCs w:val="20"/>
              </w:rPr>
              <w:t xml:space="preserve"> single file </w:t>
            </w:r>
            <w:r w:rsidRPr="001C3A09">
              <w:rPr>
                <w:b/>
                <w:sz w:val="20"/>
                <w:szCs w:val="20"/>
              </w:rPr>
              <w:t xml:space="preserve">ALL </w:t>
            </w:r>
            <w:r>
              <w:rPr>
                <w:b/>
                <w:sz w:val="20"/>
                <w:szCs w:val="20"/>
              </w:rPr>
              <w:t xml:space="preserve">the </w:t>
            </w:r>
            <w:r w:rsidRPr="001C3A09">
              <w:rPr>
                <w:b/>
                <w:sz w:val="20"/>
                <w:szCs w:val="20"/>
              </w:rPr>
              <w:t>relevant pages from the college catalog</w:t>
            </w:r>
            <w:r>
              <w:rPr>
                <w:b/>
                <w:sz w:val="20"/>
                <w:szCs w:val="20"/>
              </w:rPr>
              <w:t xml:space="preserve"> that need to be changed. </w:t>
            </w:r>
            <w:r w:rsidRPr="00DC15D9">
              <w:rPr>
                <w:sz w:val="20"/>
                <w:szCs w:val="20"/>
              </w:rPr>
              <w:t>Use</w:t>
            </w:r>
            <w:r>
              <w:rPr>
                <w:sz w:val="20"/>
                <w:szCs w:val="20"/>
              </w:rPr>
              <w:t xml:space="preserve"> tracked changes feature to </w:t>
            </w:r>
            <w:r w:rsidRPr="00913143">
              <w:rPr>
                <w:sz w:val="20"/>
                <w:szCs w:val="20"/>
              </w:rPr>
              <w:t>show how the catalog will be revised</w:t>
            </w:r>
            <w:r>
              <w:rPr>
                <w:sz w:val="20"/>
                <w:szCs w:val="20"/>
              </w:rPr>
              <w:t xml:space="preserve"> as you type in the revisions</w:t>
            </w:r>
            <w:r w:rsidRPr="00913143">
              <w:rPr>
                <w:sz w:val="20"/>
                <w:szCs w:val="20"/>
              </w:rPr>
              <w:t xml:space="preserve">. If </w:t>
            </w:r>
            <w:r>
              <w:rPr>
                <w:sz w:val="20"/>
                <w:szCs w:val="20"/>
              </w:rPr>
              <w:t xml:space="preserve">totally </w:t>
            </w:r>
            <w:r w:rsidRPr="00913143">
              <w:rPr>
                <w:sz w:val="20"/>
                <w:szCs w:val="20"/>
              </w:rPr>
              <w:t>new copy, indicate where it should go in the catalog. If making related proposals a single catalog copy that includes all</w:t>
            </w:r>
            <w:r>
              <w:rPr>
                <w:sz w:val="20"/>
                <w:szCs w:val="20"/>
              </w:rPr>
              <w:t xml:space="preserve"> changes</w:t>
            </w:r>
            <w:r w:rsidRPr="00913143">
              <w:rPr>
                <w:sz w:val="20"/>
                <w:szCs w:val="20"/>
              </w:rPr>
              <w:t xml:space="preserve"> is </w:t>
            </w:r>
            <w:r>
              <w:rPr>
                <w:sz w:val="20"/>
                <w:szCs w:val="20"/>
              </w:rPr>
              <w:t>preferred</w:t>
            </w:r>
            <w:r w:rsidRPr="00913143">
              <w:rPr>
                <w:sz w:val="20"/>
                <w:szCs w:val="20"/>
              </w:rPr>
              <w:t xml:space="preserve">. Send </w:t>
            </w:r>
            <w:r>
              <w:rPr>
                <w:sz w:val="20"/>
                <w:szCs w:val="20"/>
              </w:rPr>
              <w:t xml:space="preserve">catalog copy </w:t>
            </w:r>
            <w:r w:rsidRPr="00913143">
              <w:rPr>
                <w:sz w:val="20"/>
                <w:szCs w:val="20"/>
              </w:rPr>
              <w:t xml:space="preserve">as a separate </w:t>
            </w:r>
            <w:r>
              <w:rPr>
                <w:sz w:val="20"/>
                <w:szCs w:val="20"/>
              </w:rPr>
              <w:t xml:space="preserve">single Word </w:t>
            </w:r>
            <w:r w:rsidRPr="00913143">
              <w:rPr>
                <w:sz w:val="20"/>
                <w:szCs w:val="20"/>
              </w:rPr>
              <w:t>file along with this form</w:t>
            </w:r>
            <w:r>
              <w:rPr>
                <w:sz w:val="20"/>
                <w:szCs w:val="20"/>
              </w:rPr>
              <w:t>.</w:t>
            </w:r>
          </w:p>
        </w:tc>
      </w:tr>
      <w:tr w:rsidR="006A0F92" w:rsidRPr="00B0147A" w14:paraId="7B7AD60E" w14:textId="77777777" w:rsidTr="5BF96F48">
        <w:trPr>
          <w:cantSplit/>
        </w:trPr>
        <w:tc>
          <w:tcPr>
            <w:tcW w:w="10780" w:type="dxa"/>
            <w:gridSpan w:val="8"/>
            <w:vAlign w:val="center"/>
          </w:tcPr>
          <w:p w14:paraId="680F01A8" w14:textId="7AA2D01F" w:rsidR="006A0F92" w:rsidRPr="00B0147A" w:rsidRDefault="21A85513" w:rsidP="46526A7A">
            <w:pPr>
              <w:rPr>
                <w:sz w:val="20"/>
                <w:szCs w:val="20"/>
              </w:rPr>
            </w:pPr>
            <w:r w:rsidRPr="46526A7A">
              <w:rPr>
                <w:sz w:val="20"/>
                <w:szCs w:val="20"/>
              </w:rPr>
              <w:lastRenderedPageBreak/>
              <w:t xml:space="preserve">A.11. List here (with the relevant </w:t>
            </w:r>
            <w:proofErr w:type="spellStart"/>
            <w:r w:rsidRPr="46526A7A">
              <w:rPr>
                <w:sz w:val="20"/>
                <w:szCs w:val="20"/>
              </w:rPr>
              <w:t>urls</w:t>
            </w:r>
            <w:proofErr w:type="spellEnd"/>
            <w:r w:rsidRPr="46526A7A">
              <w:rPr>
                <w:sz w:val="20"/>
                <w:szCs w:val="20"/>
              </w:rPr>
              <w:t>), any RIC website pages that will need to be updated (to which your department does not have access) if this proposal is approved, with an explanation as to what needs to be revised:</w:t>
            </w:r>
            <w:r w:rsidR="11631365" w:rsidRPr="46526A7A">
              <w:rPr>
                <w:sz w:val="20"/>
                <w:szCs w:val="20"/>
              </w:rPr>
              <w:t xml:space="preserve"> additional of EF information on the BPS site</w:t>
            </w:r>
            <w:r w:rsidR="148F420A" w:rsidRPr="46526A7A">
              <w:rPr>
                <w:sz w:val="20"/>
                <w:szCs w:val="20"/>
              </w:rPr>
              <w:t xml:space="preserve">: </w:t>
            </w:r>
            <w:hyperlink r:id="rId12">
              <w:r w:rsidR="148F420A" w:rsidRPr="46526A7A">
                <w:rPr>
                  <w:rStyle w:val="Hyperlink"/>
                  <w:sz w:val="20"/>
                  <w:szCs w:val="20"/>
                </w:rPr>
                <w:t>https://www.ric.edu/department-directory/office-professional-studies-and-continuing-education/bachelor-professional-studies</w:t>
              </w:r>
            </w:hyperlink>
          </w:p>
          <w:p w14:paraId="7DB09CC3" w14:textId="1D3962D6" w:rsidR="006A0F92" w:rsidRPr="00B0147A" w:rsidRDefault="006A0F92" w:rsidP="46526A7A">
            <w:pPr>
              <w:rPr>
                <w:sz w:val="20"/>
                <w:szCs w:val="20"/>
              </w:rPr>
            </w:pPr>
          </w:p>
        </w:tc>
      </w:tr>
      <w:tr w:rsidR="006A0F92" w:rsidRPr="00B0147A" w14:paraId="77A0A752" w14:textId="77777777" w:rsidTr="5BF96F48">
        <w:trPr>
          <w:cantSplit/>
        </w:trPr>
        <w:tc>
          <w:tcPr>
            <w:tcW w:w="10780" w:type="dxa"/>
            <w:gridSpan w:val="8"/>
            <w:vAlign w:val="center"/>
          </w:tcPr>
          <w:p w14:paraId="3272C29C" w14:textId="77777777" w:rsidR="006A0F92" w:rsidRPr="00B0147A" w:rsidRDefault="006A0F92" w:rsidP="006A0F92">
            <w:pPr>
              <w:rPr>
                <w:sz w:val="20"/>
                <w:szCs w:val="20"/>
              </w:rPr>
            </w:pPr>
            <w:r w:rsidRPr="00B0147A">
              <w:rPr>
                <w:sz w:val="20"/>
                <w:szCs w:val="20"/>
              </w:rPr>
              <w:t xml:space="preserve">A. 12 </w:t>
            </w:r>
            <w:r w:rsidRPr="00B0147A">
              <w:rPr>
                <w:b/>
                <w:sz w:val="20"/>
                <w:szCs w:val="20"/>
              </w:rPr>
              <w:t xml:space="preserve">Check to see if your proposal will impact any of our </w:t>
            </w:r>
            <w:hyperlink r:id="rId13" w:tooltip="Check relevant JAAs, 2+2s, and if a course you are revising or deleting is one with a transfer agreement" w:history="1">
              <w:r w:rsidRPr="00B0147A">
                <w:rPr>
                  <w:rStyle w:val="Hyperlink"/>
                  <w:b/>
                  <w:sz w:val="20"/>
                  <w:szCs w:val="20"/>
                </w:rPr>
                <w:t>transfer</w:t>
              </w:r>
              <w:r w:rsidRPr="00B0147A">
                <w:rPr>
                  <w:rStyle w:val="Hyperlink"/>
                  <w:sz w:val="20"/>
                  <w:szCs w:val="20"/>
                </w:rPr>
                <w:t xml:space="preserve"> </w:t>
              </w:r>
              <w:r w:rsidRPr="00B0147A">
                <w:rPr>
                  <w:rStyle w:val="Hyperlink"/>
                  <w:b/>
                  <w:sz w:val="20"/>
                  <w:szCs w:val="20"/>
                </w:rPr>
                <w:t>agreements,</w:t>
              </w:r>
            </w:hyperlink>
            <w:r w:rsidRPr="00B0147A">
              <w:rPr>
                <w:b/>
                <w:sz w:val="20"/>
                <w:szCs w:val="20"/>
              </w:rPr>
              <w:t xml:space="preserve"> and if it does explain in what way. Please indicate clearly what will need to be updated.</w:t>
            </w:r>
          </w:p>
        </w:tc>
      </w:tr>
      <w:tr w:rsidR="006A0F92" w:rsidRPr="00B0147A" w14:paraId="549B321F" w14:textId="77777777" w:rsidTr="5BF96F48">
        <w:trPr>
          <w:cantSplit/>
        </w:trPr>
        <w:tc>
          <w:tcPr>
            <w:tcW w:w="10780" w:type="dxa"/>
            <w:gridSpan w:val="8"/>
            <w:vAlign w:val="center"/>
          </w:tcPr>
          <w:p w14:paraId="693FEE05" w14:textId="77777777" w:rsidR="006A0F92" w:rsidRPr="00B0147A" w:rsidRDefault="006A0F92" w:rsidP="006A0F92">
            <w:pPr>
              <w:rPr>
                <w:sz w:val="20"/>
                <w:szCs w:val="20"/>
              </w:rPr>
            </w:pPr>
            <w:r w:rsidRPr="00B0147A">
              <w:rPr>
                <w:sz w:val="20"/>
                <w:szCs w:val="20"/>
              </w:rPr>
              <w:t>A. 13 Check the section that lists “Possible NECHE considerations” on the UCC Forms and Information page and if any apply, indicate what that might be here and contact Institutional Research for further guidance.</w:t>
            </w:r>
          </w:p>
        </w:tc>
      </w:tr>
    </w:tbl>
    <w:p w14:paraId="576AA43C" w14:textId="6856BF16" w:rsidR="5BF96F48" w:rsidRDefault="5BF96F48"/>
    <w:p w14:paraId="5607E727" w14:textId="77777777" w:rsidR="00DC15D9" w:rsidRPr="00B0147A" w:rsidRDefault="00DC15D9" w:rsidP="00C344AB"/>
    <w:p w14:paraId="083BAC99" w14:textId="77777777" w:rsidR="00AA5F73" w:rsidRPr="00B0147A" w:rsidRDefault="00F64260" w:rsidP="00AA5F73">
      <w:pPr>
        <w:pStyle w:val="Heading3"/>
        <w:keepNext/>
        <w:jc w:val="left"/>
        <w:rPr>
          <w:rFonts w:ascii="Times New Roman" w:hAnsi="Times New Roman"/>
          <w:sz w:val="20"/>
          <w:szCs w:val="20"/>
        </w:rPr>
      </w:pPr>
      <w:r w:rsidRPr="00B0147A">
        <w:rPr>
          <w:rFonts w:ascii="Times New Roman" w:hAnsi="Times New Roman"/>
        </w:rP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B0147A">
          <w:rPr>
            <w:rStyle w:val="Hyperlink"/>
            <w:rFonts w:ascii="Times New Roman" w:hAnsi="Times New Roman"/>
          </w:rPr>
          <w:t>Program Proposals</w:t>
        </w:r>
        <w:bookmarkStart w:id="11" w:name="program_proposals"/>
        <w:bookmarkEnd w:id="11"/>
      </w:hyperlink>
      <w:r w:rsidR="00FE6A1D" w:rsidRPr="00B0147A">
        <w:rPr>
          <w:rFonts w:ascii="Times New Roman" w:hAnsi="Times New Roman"/>
        </w:rPr>
        <w:t xml:space="preserve">   </w:t>
      </w:r>
      <w:r w:rsidR="00590188" w:rsidRPr="00B0147A">
        <w:rPr>
          <w:rFonts w:ascii="Times New Roman" w:hAnsi="Times New Roman"/>
          <w:b/>
          <w:sz w:val="20"/>
          <w:szCs w:val="20"/>
        </w:rPr>
        <w:t>C</w:t>
      </w:r>
      <w:r w:rsidR="00F3256C" w:rsidRPr="00B0147A">
        <w:rPr>
          <w:rFonts w:ascii="Times New Roman" w:hAnsi="Times New Roman"/>
          <w:b/>
          <w:sz w:val="20"/>
          <w:szCs w:val="20"/>
        </w:rPr>
        <w:t>omplete only what is relevant to your</w:t>
      </w:r>
      <w:r w:rsidR="00590188" w:rsidRPr="00B0147A">
        <w:rPr>
          <w:rFonts w:ascii="Times New Roman" w:hAnsi="Times New Roman"/>
          <w:b/>
          <w:sz w:val="20"/>
          <w:szCs w:val="20"/>
        </w:rPr>
        <w:t xml:space="preserve"> proposal. </w:t>
      </w:r>
      <w:r w:rsidR="00C344AB" w:rsidRPr="00B0147A">
        <w:rPr>
          <w:rFonts w:ascii="Times New Roman" w:hAnsi="Times New Roman"/>
          <w:b/>
          <w:sz w:val="20"/>
          <w:szCs w:val="20"/>
        </w:rPr>
        <w:t xml:space="preserve">Delete </w:t>
      </w:r>
      <w:r w:rsidR="005851AF" w:rsidRPr="00B0147A">
        <w:rPr>
          <w:rFonts w:ascii="Times New Roman" w:hAnsi="Times New Roman"/>
          <w:b/>
          <w:sz w:val="20"/>
          <w:szCs w:val="20"/>
        </w:rPr>
        <w:t xml:space="preserve">section </w:t>
      </w:r>
      <w:proofErr w:type="gramStart"/>
      <w:r w:rsidR="005851AF" w:rsidRPr="00B0147A">
        <w:rPr>
          <w:rFonts w:ascii="Times New Roman" w:hAnsi="Times New Roman"/>
          <w:b/>
          <w:sz w:val="20"/>
          <w:szCs w:val="20"/>
        </w:rPr>
        <w:t xml:space="preserve">C </w:t>
      </w:r>
      <w:r w:rsidR="00C344AB" w:rsidRPr="00B0147A">
        <w:rPr>
          <w:rFonts w:ascii="Times New Roman" w:hAnsi="Times New Roman"/>
          <w:b/>
          <w:sz w:val="20"/>
          <w:szCs w:val="20"/>
        </w:rPr>
        <w:t xml:space="preserve"> if</w:t>
      </w:r>
      <w:proofErr w:type="gramEnd"/>
      <w:r w:rsidR="00C344AB" w:rsidRPr="00B0147A">
        <w:rPr>
          <w:rFonts w:ascii="Times New Roman" w:hAnsi="Times New Roman"/>
          <w:b/>
          <w:sz w:val="20"/>
          <w:szCs w:val="20"/>
        </w:rPr>
        <w:t xml:space="preserve"> </w:t>
      </w:r>
      <w:r w:rsidR="00590188" w:rsidRPr="00B0147A">
        <w:rPr>
          <w:rFonts w:ascii="Times New Roman" w:hAnsi="Times New Roman"/>
          <w:b/>
          <w:sz w:val="20"/>
          <w:szCs w:val="20"/>
        </w:rPr>
        <w:t>not needed</w:t>
      </w:r>
      <w:r w:rsidR="00C344AB" w:rsidRPr="00B0147A">
        <w:rPr>
          <w:rFonts w:ascii="Times New Roman" w:hAnsi="Times New Roman"/>
          <w:b/>
          <w:sz w:val="20"/>
          <w:szCs w:val="20"/>
        </w:rPr>
        <w:t>.</w:t>
      </w:r>
      <w:r w:rsidR="00AA5F73" w:rsidRPr="00B0147A">
        <w:rPr>
          <w:rFonts w:ascii="Times New Roman" w:hAnsi="Times New Roman"/>
          <w:b/>
          <w:sz w:val="20"/>
          <w:szCs w:val="20"/>
        </w:rPr>
        <w:t xml:space="preserve"> PLease add in the 2020 CIP number for </w:t>
      </w:r>
      <w:r w:rsidR="00E36899" w:rsidRPr="00B0147A">
        <w:rPr>
          <w:rFonts w:ascii="Times New Roman" w:hAnsi="Times New Roman"/>
          <w:b/>
          <w:sz w:val="20"/>
          <w:szCs w:val="20"/>
        </w:rPr>
        <w:t xml:space="preserve">MAJOR </w:t>
      </w:r>
      <w:r w:rsidR="00AA5F73" w:rsidRPr="00B0147A">
        <w:rPr>
          <w:rFonts w:ascii="Times New Roman" w:hAnsi="Times New Roman"/>
          <w:b/>
          <w:sz w:val="20"/>
          <w:szCs w:val="20"/>
        </w:rPr>
        <w:t>revis</w:t>
      </w:r>
      <w:r w:rsidR="009F6D67" w:rsidRPr="00B0147A">
        <w:rPr>
          <w:rFonts w:ascii="Times New Roman" w:hAnsi="Times New Roman"/>
          <w:b/>
          <w:sz w:val="20"/>
          <w:szCs w:val="20"/>
        </w:rPr>
        <w:t>i</w:t>
      </w:r>
      <w:r w:rsidR="00AA5F73" w:rsidRPr="00B0147A">
        <w:rPr>
          <w:rFonts w:ascii="Times New Roman" w:hAnsi="Times New Roman"/>
          <w:b/>
          <w:sz w:val="20"/>
          <w:szCs w:val="20"/>
        </w:rPr>
        <w:t>ons or new programs</w:t>
      </w:r>
      <w:r w:rsidR="00E36899" w:rsidRPr="00B0147A">
        <w:rPr>
          <w:rFonts w:ascii="Times New Roman" w:hAnsi="Times New Roman"/>
          <w:b/>
          <w:sz w:val="20"/>
          <w:szCs w:val="20"/>
        </w:rPr>
        <w:t xml:space="preserve"> in C. 2;</w:t>
      </w:r>
      <w:r w:rsidR="00AA5F73" w:rsidRPr="00B0147A">
        <w:rPr>
          <w:rFonts w:ascii="Times New Roman" w:hAnsi="Times New Roman"/>
          <w:b/>
          <w:sz w:val="20"/>
          <w:szCs w:val="20"/>
        </w:rPr>
        <w:t xml:space="preserve"> </w:t>
      </w:r>
      <w:r w:rsidR="00F84B65" w:rsidRPr="00B0147A">
        <w:rPr>
          <w:rFonts w:ascii="Times New Roman" w:hAnsi="Times New Roman"/>
          <w:b/>
          <w:sz w:val="20"/>
          <w:szCs w:val="20"/>
        </w:rPr>
        <w:t>these can be found</w:t>
      </w:r>
      <w:r w:rsidR="00AA5F73" w:rsidRPr="00B0147A">
        <w:rPr>
          <w:rFonts w:ascii="Times New Roman" w:hAnsi="Times New Roman"/>
          <w:b/>
          <w:sz w:val="20"/>
          <w:szCs w:val="20"/>
        </w:rPr>
        <w:t xml:space="preserve"> at </w:t>
      </w:r>
      <w:hyperlink r:id="rId14" w:history="1">
        <w:r w:rsidR="00AA5F73" w:rsidRPr="00B0147A">
          <w:rPr>
            <w:rStyle w:val="Hyperlink"/>
            <w:rFonts w:ascii="Times New Roman" w:hAnsi="Times New Roman"/>
            <w:b/>
            <w:sz w:val="20"/>
            <w:szCs w:val="20"/>
          </w:rPr>
          <w:t>https://nces.ed.gov/ipeds/cipcode/browse.aspx?y=56</w:t>
        </w:r>
      </w:hyperlink>
      <w:r w:rsidR="00E36899" w:rsidRPr="00B0147A">
        <w:rPr>
          <w:rStyle w:val="Hyperlink"/>
          <w:rFonts w:ascii="Times New Roman" w:hAnsi="Times New Roman"/>
          <w:b/>
          <w:sz w:val="20"/>
          <w:szCs w:val="20"/>
        </w:rPr>
        <w:t xml:space="preserve"> </w:t>
      </w:r>
      <w:r w:rsidR="00E36899" w:rsidRPr="00B0147A">
        <w:rPr>
          <w:rFonts w:ascii="Times New Roman" w:hAnsi="Times New Roman"/>
          <w:b/>
          <w:sz w:val="20"/>
          <w:szCs w:val="20"/>
        </w:rPr>
        <w:t>consult with Institutional research to be sure you select the correct one.</w:t>
      </w:r>
    </w:p>
    <w:p w14:paraId="74590C7F" w14:textId="77777777" w:rsidR="00AA5F73" w:rsidRPr="00B0147A"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1750"/>
        <w:gridCol w:w="5930"/>
      </w:tblGrid>
      <w:tr w:rsidR="00F64260" w:rsidRPr="00B0147A" w14:paraId="3E928E49" w14:textId="77777777" w:rsidTr="009330B7">
        <w:trPr>
          <w:tblHeader/>
        </w:trPr>
        <w:tc>
          <w:tcPr>
            <w:tcW w:w="3100" w:type="dxa"/>
            <w:shd w:val="clear" w:color="auto" w:fill="FABF8F" w:themeFill="accent6" w:themeFillTint="99"/>
            <w:noWrap/>
            <w:vAlign w:val="center"/>
          </w:tcPr>
          <w:p w14:paraId="174156B4" w14:textId="77777777" w:rsidR="00F64260" w:rsidRPr="00B0147A" w:rsidRDefault="00F64260" w:rsidP="00EB33FD">
            <w:pPr>
              <w:pStyle w:val="Heading5"/>
              <w:keepNext/>
              <w:spacing w:before="0" w:after="0" w:line="240" w:lineRule="auto"/>
              <w:rPr>
                <w:rFonts w:ascii="Times New Roman" w:hAnsi="Times New Roman"/>
              </w:rPr>
            </w:pPr>
          </w:p>
        </w:tc>
        <w:tc>
          <w:tcPr>
            <w:tcW w:w="1750" w:type="dxa"/>
            <w:noWrap/>
          </w:tcPr>
          <w:p w14:paraId="40A806E4" w14:textId="77777777" w:rsidR="00F64260" w:rsidRPr="00B0147A" w:rsidRDefault="00000000" w:rsidP="00EB33FD">
            <w:pPr>
              <w:pStyle w:val="Heading5"/>
              <w:keepNext/>
              <w:spacing w:before="0" w:after="0" w:line="240" w:lineRule="auto"/>
              <w:jc w:val="center"/>
              <w:rPr>
                <w:rFonts w:ascii="Times New Roman" w:hAnsi="Times New Roman"/>
              </w:rPr>
            </w:pPr>
            <w:hyperlink w:anchor="old_program" w:tooltip="Delete this column for new programs. Right-click, Delete Column. Widen the table when done." w:history="1">
              <w:r w:rsidR="00F64260" w:rsidRPr="00B0147A">
                <w:rPr>
                  <w:rStyle w:val="Hyperlink"/>
                  <w:rFonts w:ascii="Times New Roman" w:hAnsi="Times New Roman"/>
                </w:rPr>
                <w:t>Old (for revisions only)</w:t>
              </w:r>
              <w:bookmarkStart w:id="12" w:name="old_program"/>
              <w:bookmarkEnd w:id="12"/>
            </w:hyperlink>
          </w:p>
        </w:tc>
        <w:tc>
          <w:tcPr>
            <w:tcW w:w="5930" w:type="dxa"/>
            <w:noWrap/>
          </w:tcPr>
          <w:p w14:paraId="091D27F5" w14:textId="77777777" w:rsidR="00F64260" w:rsidRPr="00B0147A" w:rsidRDefault="00F64260" w:rsidP="00EB33FD">
            <w:pPr>
              <w:pStyle w:val="Heading5"/>
              <w:keepNext/>
              <w:spacing w:before="0" w:after="0" w:line="240" w:lineRule="auto"/>
              <w:jc w:val="center"/>
              <w:rPr>
                <w:rFonts w:ascii="Times New Roman" w:hAnsi="Times New Roman"/>
              </w:rPr>
            </w:pPr>
            <w:r w:rsidRPr="00B0147A">
              <w:rPr>
                <w:rFonts w:ascii="Times New Roman" w:hAnsi="Times New Roman"/>
              </w:rPr>
              <w:t>New/revised</w:t>
            </w:r>
          </w:p>
        </w:tc>
      </w:tr>
      <w:tr w:rsidR="00B55CC0" w:rsidRPr="00B0147A" w14:paraId="1F1794DC" w14:textId="77777777" w:rsidTr="009330B7">
        <w:tc>
          <w:tcPr>
            <w:tcW w:w="3100" w:type="dxa"/>
            <w:noWrap/>
            <w:vAlign w:val="center"/>
          </w:tcPr>
          <w:p w14:paraId="17696DC6" w14:textId="77777777" w:rsidR="00B55CC0" w:rsidRPr="00B0147A" w:rsidRDefault="00B55CC0" w:rsidP="00B55CC0">
            <w:pPr>
              <w:rPr>
                <w:rStyle w:val="Hyperlink"/>
              </w:rPr>
            </w:pPr>
            <w:r w:rsidRPr="00B0147A">
              <w:t xml:space="preserve">C.1. </w:t>
            </w:r>
            <w:hyperlink w:anchor="enrollments" w:tooltip="For revised programs, indicate, if available, enrollments for the last few years. For new programs, include estimated target enrollments. " w:history="1">
              <w:r w:rsidRPr="00B0147A">
                <w:rPr>
                  <w:rStyle w:val="Hyperlink"/>
                </w:rPr>
                <w:t>Enrollments</w:t>
              </w:r>
            </w:hyperlink>
            <w:r w:rsidRPr="00B0147A">
              <w:rPr>
                <w:rStyle w:val="Hyperlink"/>
              </w:rPr>
              <w:t xml:space="preserve"> </w:t>
            </w:r>
          </w:p>
          <w:p w14:paraId="42A503F2" w14:textId="77777777" w:rsidR="00B55CC0" w:rsidRPr="00B0147A" w:rsidRDefault="00B55CC0" w:rsidP="00B55CC0">
            <w:r w:rsidRPr="00B0147A">
              <w:t>Must be completed.</w:t>
            </w:r>
          </w:p>
        </w:tc>
        <w:tc>
          <w:tcPr>
            <w:tcW w:w="1750" w:type="dxa"/>
            <w:noWrap/>
          </w:tcPr>
          <w:p w14:paraId="4F952B89" w14:textId="77777777" w:rsidR="00B55CC0" w:rsidRPr="00B0147A" w:rsidRDefault="00B55CC0" w:rsidP="00B55CC0">
            <w:pPr>
              <w:rPr>
                <w:b/>
              </w:rPr>
            </w:pPr>
            <w:bookmarkStart w:id="13" w:name="enrollments"/>
            <w:bookmarkEnd w:id="13"/>
          </w:p>
        </w:tc>
        <w:tc>
          <w:tcPr>
            <w:tcW w:w="5930" w:type="dxa"/>
            <w:noWrap/>
          </w:tcPr>
          <w:p w14:paraId="28B411B2" w14:textId="1EA07AA6" w:rsidR="00B55CC0" w:rsidRPr="00B0147A" w:rsidRDefault="009330B7" w:rsidP="00B55CC0">
            <w:pPr>
              <w:rPr>
                <w:bCs/>
              </w:rPr>
            </w:pPr>
            <w:r w:rsidRPr="03F6491A">
              <w:rPr>
                <w:rFonts w:ascii="Times" w:eastAsia="Times" w:hAnsi="Times" w:cs="Times"/>
                <w:color w:val="000000" w:themeColor="text1"/>
              </w:rPr>
              <w:t>Initial enrollment in the fall of 2023 is expected to be 1-2 cohort groups for the BPS in Educational Foundations (estimating 12-25 students beginning in fall 2022) with at least one new cohort of 12 in spring 2024. It is difficult to project the number of current education majors who will take advantage of this opportunity. All current majors will be informed about the opportunity as well as deans and chairs of the departments offering any of the CUS courses</w:t>
            </w:r>
          </w:p>
        </w:tc>
      </w:tr>
      <w:tr w:rsidR="00B55CC0" w:rsidRPr="00B0147A" w14:paraId="3D8EAC19" w14:textId="77777777" w:rsidTr="009330B7">
        <w:tc>
          <w:tcPr>
            <w:tcW w:w="3100" w:type="dxa"/>
            <w:noWrap/>
            <w:vAlign w:val="center"/>
          </w:tcPr>
          <w:p w14:paraId="66B6826D" w14:textId="77777777" w:rsidR="00B55CC0" w:rsidRPr="00B0147A" w:rsidRDefault="00B55CC0" w:rsidP="00B55CC0">
            <w:r w:rsidRPr="00B0147A">
              <w:t xml:space="preserve">C. 2. </w:t>
            </w:r>
            <w:bookmarkStart w:id="14" w:name="CIPnumber"/>
            <w:r w:rsidRPr="00B0147A">
              <w:fldChar w:fldCharType="begin"/>
            </w:r>
            <w:r w:rsidRPr="00B0147A">
              <w:instrText>HYPERLINK  \l "CIPnumber" \o "THESE CAN BE FOUND AT HTTPS://NCES.ED.GOV/IPEDS/CIPCODE/BROWSE.ASPX?Y=56 CONSULT WITH INSTITUTIONAL RESEARCH TO BE SURE YOU SELECT THE CORRECT ONE."</w:instrText>
            </w:r>
            <w:r w:rsidRPr="00B0147A">
              <w:fldChar w:fldCharType="separate"/>
            </w:r>
            <w:r w:rsidRPr="00B0147A">
              <w:rPr>
                <w:rStyle w:val="Hyperlink"/>
              </w:rPr>
              <w:t>2020 CIP number</w:t>
            </w:r>
            <w:bookmarkEnd w:id="14"/>
            <w:r w:rsidRPr="00B0147A">
              <w:fldChar w:fldCharType="end"/>
            </w:r>
          </w:p>
        </w:tc>
        <w:tc>
          <w:tcPr>
            <w:tcW w:w="1750" w:type="dxa"/>
            <w:noWrap/>
          </w:tcPr>
          <w:p w14:paraId="02B68CE2" w14:textId="77777777" w:rsidR="00B55CC0" w:rsidRPr="00B0147A" w:rsidRDefault="00B55CC0" w:rsidP="00B55CC0">
            <w:pPr>
              <w:rPr>
                <w:b/>
              </w:rPr>
            </w:pPr>
          </w:p>
        </w:tc>
        <w:tc>
          <w:tcPr>
            <w:tcW w:w="5930" w:type="dxa"/>
            <w:noWrap/>
          </w:tcPr>
          <w:p w14:paraId="30476231" w14:textId="77777777" w:rsidR="00B55CC0" w:rsidRPr="00B0147A" w:rsidRDefault="00000000" w:rsidP="1F1A543A">
            <w:pPr>
              <w:rPr>
                <w:b/>
                <w:bCs/>
                <w:sz w:val="22"/>
                <w:szCs w:val="22"/>
              </w:rPr>
            </w:pPr>
            <w:hyperlink r:id="rId15">
              <w:r w:rsidR="4BBBBD04" w:rsidRPr="1F1A543A">
                <w:rPr>
                  <w:rStyle w:val="Hyperlink"/>
                  <w:color w:val="333333"/>
                  <w:sz w:val="22"/>
                  <w:szCs w:val="22"/>
                </w:rPr>
                <w:t>13.0101</w:t>
              </w:r>
            </w:hyperlink>
            <w:r w:rsidR="4BBBBD04" w:rsidRPr="1F1A543A">
              <w:rPr>
                <w:color w:val="333333"/>
                <w:sz w:val="22"/>
                <w:szCs w:val="22"/>
              </w:rPr>
              <w:t xml:space="preserve"> Education, General.</w:t>
            </w:r>
          </w:p>
        </w:tc>
      </w:tr>
      <w:tr w:rsidR="00B55CC0" w:rsidRPr="00B0147A" w14:paraId="28492A94" w14:textId="77777777" w:rsidTr="009330B7">
        <w:tc>
          <w:tcPr>
            <w:tcW w:w="3100" w:type="dxa"/>
            <w:noWrap/>
            <w:vAlign w:val="center"/>
          </w:tcPr>
          <w:p w14:paraId="256D11B3" w14:textId="77777777" w:rsidR="00B55CC0" w:rsidRPr="00B0147A" w:rsidRDefault="00B55CC0" w:rsidP="00B55CC0">
            <w:r w:rsidRPr="00B0147A">
              <w:t xml:space="preserve">C.3.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B0147A">
                <w:rPr>
                  <w:rStyle w:val="Hyperlink"/>
                </w:rPr>
                <w:t>Admission requirements</w:t>
              </w:r>
            </w:hyperlink>
          </w:p>
        </w:tc>
        <w:tc>
          <w:tcPr>
            <w:tcW w:w="1750" w:type="dxa"/>
            <w:noWrap/>
          </w:tcPr>
          <w:p w14:paraId="644CD8F7" w14:textId="77777777" w:rsidR="00B55CC0" w:rsidRPr="00B0147A" w:rsidRDefault="00B55CC0" w:rsidP="00B55CC0">
            <w:pPr>
              <w:rPr>
                <w:b/>
              </w:rPr>
            </w:pPr>
            <w:bookmarkStart w:id="15" w:name="admissions"/>
            <w:bookmarkEnd w:id="15"/>
          </w:p>
        </w:tc>
        <w:tc>
          <w:tcPr>
            <w:tcW w:w="5930" w:type="dxa"/>
            <w:noWrap/>
          </w:tcPr>
          <w:p w14:paraId="732C6CDF" w14:textId="77777777" w:rsidR="00B55CC0" w:rsidRPr="00B0147A" w:rsidRDefault="32BAD76C" w:rsidP="1F1A543A">
            <w:pPr>
              <w:rPr>
                <w:sz w:val="22"/>
                <w:szCs w:val="22"/>
              </w:rPr>
            </w:pPr>
            <w:r w:rsidRPr="1F1A543A">
              <w:rPr>
                <w:sz w:val="22"/>
                <w:szCs w:val="22"/>
              </w:rPr>
              <w:t>Adult students (25 and up);</w:t>
            </w:r>
          </w:p>
          <w:p w14:paraId="0A598B7F" w14:textId="77777777" w:rsidR="00B55CC0" w:rsidRPr="00B0147A" w:rsidRDefault="32BAD76C" w:rsidP="1F1A543A">
            <w:pPr>
              <w:rPr>
                <w:sz w:val="22"/>
                <w:szCs w:val="22"/>
              </w:rPr>
            </w:pPr>
            <w:r w:rsidRPr="1F1A543A">
              <w:rPr>
                <w:sz w:val="22"/>
                <w:szCs w:val="22"/>
              </w:rPr>
              <w:t>Minimum of 5 years of documented comprehensive work experience or military; minimum of 24 earned college credits with</w:t>
            </w:r>
            <w:r w:rsidR="44693490" w:rsidRPr="1F1A543A">
              <w:rPr>
                <w:sz w:val="22"/>
                <w:szCs w:val="22"/>
              </w:rPr>
              <w:t xml:space="preserve"> a m</w:t>
            </w:r>
            <w:r w:rsidRPr="1F1A543A">
              <w:rPr>
                <w:sz w:val="22"/>
                <w:szCs w:val="22"/>
              </w:rPr>
              <w:t>inimum cu</w:t>
            </w:r>
            <w:r w:rsidR="7CA7835D" w:rsidRPr="1F1A543A">
              <w:rPr>
                <w:sz w:val="22"/>
                <w:szCs w:val="22"/>
              </w:rPr>
              <w:t>m</w:t>
            </w:r>
            <w:r w:rsidRPr="1F1A543A">
              <w:rPr>
                <w:sz w:val="22"/>
                <w:szCs w:val="22"/>
              </w:rPr>
              <w:t>ulative GPA of 2</w:t>
            </w:r>
            <w:r w:rsidR="078D3249" w:rsidRPr="1F1A543A">
              <w:rPr>
                <w:sz w:val="22"/>
                <w:szCs w:val="22"/>
              </w:rPr>
              <w:t>.</w:t>
            </w:r>
            <w:r w:rsidRPr="1F1A543A">
              <w:rPr>
                <w:sz w:val="22"/>
                <w:szCs w:val="22"/>
              </w:rPr>
              <w:t>00</w:t>
            </w:r>
          </w:p>
        </w:tc>
      </w:tr>
      <w:tr w:rsidR="00B55CC0" w:rsidRPr="00B0147A" w14:paraId="4A5E4AE9" w14:textId="77777777" w:rsidTr="009330B7">
        <w:tc>
          <w:tcPr>
            <w:tcW w:w="3100" w:type="dxa"/>
            <w:noWrap/>
            <w:vAlign w:val="center"/>
          </w:tcPr>
          <w:p w14:paraId="19F34663" w14:textId="77777777" w:rsidR="00B55CC0" w:rsidRPr="00B0147A" w:rsidRDefault="00B55CC0" w:rsidP="00B55CC0">
            <w:r w:rsidRPr="00B0147A">
              <w:t xml:space="preserve">C.4.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B0147A">
                <w:rPr>
                  <w:rStyle w:val="Hyperlink"/>
                </w:rPr>
                <w:t>Retention requirements</w:t>
              </w:r>
            </w:hyperlink>
          </w:p>
        </w:tc>
        <w:tc>
          <w:tcPr>
            <w:tcW w:w="1750" w:type="dxa"/>
            <w:noWrap/>
          </w:tcPr>
          <w:p w14:paraId="24DFF68B" w14:textId="77777777" w:rsidR="00B55CC0" w:rsidRPr="00B0147A" w:rsidRDefault="00B55CC0" w:rsidP="00B55CC0">
            <w:pPr>
              <w:rPr>
                <w:b/>
              </w:rPr>
            </w:pPr>
            <w:bookmarkStart w:id="16" w:name="retention"/>
            <w:bookmarkEnd w:id="16"/>
          </w:p>
        </w:tc>
        <w:tc>
          <w:tcPr>
            <w:tcW w:w="5930" w:type="dxa"/>
            <w:noWrap/>
          </w:tcPr>
          <w:p w14:paraId="3F01FD46" w14:textId="77777777" w:rsidR="00B55CC0" w:rsidRPr="00B0147A" w:rsidRDefault="32CFBD2C" w:rsidP="3C5BC844">
            <w:pPr>
              <w:rPr>
                <w:sz w:val="22"/>
                <w:szCs w:val="22"/>
              </w:rPr>
            </w:pPr>
            <w:r w:rsidRPr="3C5BC844">
              <w:rPr>
                <w:sz w:val="22"/>
                <w:szCs w:val="22"/>
              </w:rPr>
              <w:t>Minimum of a 2.00 cumulative GPA to remain in good academic standing.</w:t>
            </w:r>
          </w:p>
        </w:tc>
      </w:tr>
      <w:tr w:rsidR="00B55CC0" w:rsidRPr="00B0147A" w14:paraId="0CF2DEDC" w14:textId="77777777" w:rsidTr="009330B7">
        <w:tc>
          <w:tcPr>
            <w:tcW w:w="3100" w:type="dxa"/>
            <w:noWrap/>
            <w:vAlign w:val="center"/>
          </w:tcPr>
          <w:p w14:paraId="1E6C9660" w14:textId="77777777" w:rsidR="00B55CC0" w:rsidRPr="00B0147A" w:rsidRDefault="00B55CC0" w:rsidP="00B55CC0">
            <w:r w:rsidRPr="00B0147A">
              <w:t xml:space="preserve">C.5.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B0147A">
                <w:rPr>
                  <w:rStyle w:val="Hyperlink"/>
                </w:rPr>
                <w:t>Course requirements</w:t>
              </w:r>
            </w:hyperlink>
            <w:r w:rsidRPr="00B0147A">
              <w:t xml:space="preserve"> for each program option. Show the course requirements for the whole program here.</w:t>
            </w:r>
          </w:p>
        </w:tc>
        <w:tc>
          <w:tcPr>
            <w:tcW w:w="1750" w:type="dxa"/>
            <w:noWrap/>
          </w:tcPr>
          <w:p w14:paraId="46D1B086" w14:textId="77777777" w:rsidR="00B55CC0" w:rsidRPr="00B0147A" w:rsidRDefault="00B55CC0" w:rsidP="439FF2A9">
            <w:pPr>
              <w:rPr>
                <w:sz w:val="20"/>
                <w:szCs w:val="20"/>
              </w:rPr>
            </w:pPr>
          </w:p>
          <w:p w14:paraId="756DE1BD" w14:textId="77777777" w:rsidR="00B55CC0" w:rsidRPr="00B0147A" w:rsidRDefault="00B55CC0" w:rsidP="439FF2A9">
            <w:pPr>
              <w:rPr>
                <w:sz w:val="20"/>
                <w:szCs w:val="20"/>
              </w:rPr>
            </w:pPr>
          </w:p>
        </w:tc>
        <w:tc>
          <w:tcPr>
            <w:tcW w:w="5930" w:type="dxa"/>
            <w:noWrap/>
          </w:tcPr>
          <w:p w14:paraId="137A006E" w14:textId="77777777" w:rsidR="00E15BC4" w:rsidRPr="00B0147A" w:rsidRDefault="59C0C21D" w:rsidP="1F1A543A">
            <w:pPr>
              <w:rPr>
                <w:sz w:val="22"/>
                <w:szCs w:val="22"/>
              </w:rPr>
            </w:pPr>
            <w:r w:rsidRPr="1F1A543A">
              <w:rPr>
                <w:sz w:val="22"/>
                <w:szCs w:val="22"/>
              </w:rPr>
              <w:t>BPS 463 Seminar in Educational Foundations (4cr)</w:t>
            </w:r>
          </w:p>
          <w:p w14:paraId="414D200C" w14:textId="33753855" w:rsidR="495C0033" w:rsidRDefault="495C0033" w:rsidP="5BF96F48">
            <w:pPr>
              <w:rPr>
                <w:sz w:val="22"/>
                <w:szCs w:val="22"/>
              </w:rPr>
            </w:pPr>
            <w:r w:rsidRPr="5BF96F48">
              <w:rPr>
                <w:sz w:val="22"/>
                <w:szCs w:val="22"/>
              </w:rPr>
              <w:t>CEP 215 Educational Psychology (4cr)</w:t>
            </w:r>
          </w:p>
          <w:p w14:paraId="3BFE07E3" w14:textId="33779605" w:rsidR="1F1BADC3" w:rsidRDefault="1F1BADC3" w:rsidP="5BF96F48">
            <w:pPr>
              <w:rPr>
                <w:sz w:val="22"/>
                <w:szCs w:val="22"/>
              </w:rPr>
            </w:pPr>
            <w:r w:rsidRPr="5BF96F48">
              <w:rPr>
                <w:sz w:val="22"/>
                <w:szCs w:val="22"/>
              </w:rPr>
              <w:t xml:space="preserve">CURR </w:t>
            </w:r>
            <w:r w:rsidR="53E536C0" w:rsidRPr="5BF96F48">
              <w:rPr>
                <w:sz w:val="22"/>
                <w:szCs w:val="22"/>
              </w:rPr>
              <w:t>201 Introduction</w:t>
            </w:r>
            <w:r w:rsidR="282A40AA" w:rsidRPr="5BF96F48">
              <w:rPr>
                <w:sz w:val="22"/>
                <w:szCs w:val="22"/>
              </w:rPr>
              <w:t xml:space="preserve"> to Lesson Planning </w:t>
            </w:r>
            <w:r w:rsidR="6C826AFC" w:rsidRPr="5BF96F48">
              <w:rPr>
                <w:sz w:val="22"/>
                <w:szCs w:val="22"/>
              </w:rPr>
              <w:t>(</w:t>
            </w:r>
            <w:r w:rsidR="09A0A59A" w:rsidRPr="5BF96F48">
              <w:rPr>
                <w:sz w:val="22"/>
                <w:szCs w:val="22"/>
              </w:rPr>
              <w:t>2</w:t>
            </w:r>
            <w:r w:rsidR="6C826AFC" w:rsidRPr="5BF96F48">
              <w:rPr>
                <w:sz w:val="22"/>
                <w:szCs w:val="22"/>
              </w:rPr>
              <w:t>cr)</w:t>
            </w:r>
          </w:p>
          <w:p w14:paraId="59546156" w14:textId="1C62B44D" w:rsidR="19394981" w:rsidRDefault="19394981" w:rsidP="5BF96F48">
            <w:pPr>
              <w:rPr>
                <w:color w:val="000000" w:themeColor="text1"/>
                <w:sz w:val="22"/>
                <w:szCs w:val="22"/>
              </w:rPr>
            </w:pPr>
            <w:r w:rsidRPr="5BF96F48">
              <w:rPr>
                <w:sz w:val="22"/>
                <w:szCs w:val="22"/>
              </w:rPr>
              <w:t>CURR 202</w:t>
            </w:r>
            <w:r w:rsidR="6C23C80C" w:rsidRPr="5BF96F48">
              <w:rPr>
                <w:sz w:val="22"/>
                <w:szCs w:val="22"/>
              </w:rPr>
              <w:t xml:space="preserve"> </w:t>
            </w:r>
            <w:r w:rsidR="6C23C80C" w:rsidRPr="5BF96F48">
              <w:rPr>
                <w:color w:val="000000" w:themeColor="text1"/>
                <w:sz w:val="22"/>
                <w:szCs w:val="22"/>
              </w:rPr>
              <w:t>Introduction to Assessment (2cr)</w:t>
            </w:r>
          </w:p>
          <w:p w14:paraId="25C18D27" w14:textId="77777777" w:rsidR="00AD45DB" w:rsidRPr="00B0147A" w:rsidRDefault="00AD45DB" w:rsidP="00AD45DB">
            <w:pPr>
              <w:rPr>
                <w:sz w:val="22"/>
                <w:szCs w:val="22"/>
              </w:rPr>
            </w:pPr>
            <w:r w:rsidRPr="5BF96F48">
              <w:rPr>
                <w:sz w:val="22"/>
                <w:szCs w:val="22"/>
              </w:rPr>
              <w:t>EC</w:t>
            </w:r>
            <w:r>
              <w:rPr>
                <w:sz w:val="22"/>
                <w:szCs w:val="22"/>
              </w:rPr>
              <w:t>ED</w:t>
            </w:r>
            <w:r w:rsidRPr="5BF96F48">
              <w:rPr>
                <w:sz w:val="22"/>
                <w:szCs w:val="22"/>
              </w:rPr>
              <w:t xml:space="preserve"> 232 Building Family, </w:t>
            </w:r>
            <w:proofErr w:type="gramStart"/>
            <w:r w:rsidRPr="5BF96F48">
              <w:rPr>
                <w:sz w:val="22"/>
                <w:szCs w:val="22"/>
              </w:rPr>
              <w:t>School</w:t>
            </w:r>
            <w:proofErr w:type="gramEnd"/>
            <w:r w:rsidRPr="5BF96F48">
              <w:rPr>
                <w:sz w:val="22"/>
                <w:szCs w:val="22"/>
              </w:rPr>
              <w:t xml:space="preserve"> and Community Connections (3cr)</w:t>
            </w:r>
          </w:p>
          <w:p w14:paraId="27C4CD28" w14:textId="6F607015" w:rsidR="04B44018" w:rsidRDefault="04B44018" w:rsidP="5BF96F48">
            <w:pPr>
              <w:rPr>
                <w:sz w:val="22"/>
                <w:szCs w:val="22"/>
              </w:rPr>
            </w:pPr>
            <w:r w:rsidRPr="5BF96F48">
              <w:rPr>
                <w:sz w:val="22"/>
                <w:szCs w:val="22"/>
              </w:rPr>
              <w:t xml:space="preserve">ELED </w:t>
            </w:r>
            <w:proofErr w:type="gramStart"/>
            <w:r w:rsidRPr="5BF96F48">
              <w:rPr>
                <w:sz w:val="22"/>
                <w:szCs w:val="22"/>
              </w:rPr>
              <w:t xml:space="preserve">400 </w:t>
            </w:r>
            <w:r w:rsidR="1D215DA2" w:rsidRPr="5BF96F48">
              <w:rPr>
                <w:sz w:val="22"/>
                <w:szCs w:val="22"/>
              </w:rPr>
              <w:t xml:space="preserve"> Curriculum</w:t>
            </w:r>
            <w:proofErr w:type="gramEnd"/>
            <w:r w:rsidR="1D215DA2" w:rsidRPr="5BF96F48">
              <w:rPr>
                <w:sz w:val="22"/>
                <w:szCs w:val="22"/>
              </w:rPr>
              <w:t xml:space="preserve"> and Assessment with Instructional Technology</w:t>
            </w:r>
            <w:r w:rsidRPr="5BF96F48">
              <w:rPr>
                <w:sz w:val="22"/>
                <w:szCs w:val="22"/>
              </w:rPr>
              <w:t>(3cr)</w:t>
            </w:r>
          </w:p>
          <w:p w14:paraId="49F91309" w14:textId="02E15F8B" w:rsidR="00E15BC4" w:rsidRPr="00B0147A" w:rsidRDefault="6C826AFC" w:rsidP="5BF96F48">
            <w:pPr>
              <w:rPr>
                <w:sz w:val="22"/>
                <w:szCs w:val="22"/>
              </w:rPr>
            </w:pPr>
            <w:r w:rsidRPr="5BF96F48">
              <w:rPr>
                <w:sz w:val="22"/>
                <w:szCs w:val="22"/>
              </w:rPr>
              <w:t xml:space="preserve">ELED </w:t>
            </w:r>
            <w:r w:rsidR="4C268235" w:rsidRPr="5BF96F48">
              <w:rPr>
                <w:sz w:val="22"/>
                <w:szCs w:val="22"/>
              </w:rPr>
              <w:t xml:space="preserve">480 Topics in Literacy Foundations </w:t>
            </w:r>
            <w:r w:rsidRPr="5BF96F48">
              <w:rPr>
                <w:sz w:val="22"/>
                <w:szCs w:val="22"/>
              </w:rPr>
              <w:t>(3cr)</w:t>
            </w:r>
          </w:p>
          <w:p w14:paraId="735C2F4F" w14:textId="77777777" w:rsidR="00E15BC4" w:rsidRPr="00B0147A" w:rsidRDefault="6C826AFC" w:rsidP="1F1A543A">
            <w:pPr>
              <w:rPr>
                <w:sz w:val="22"/>
                <w:szCs w:val="22"/>
              </w:rPr>
            </w:pPr>
            <w:r w:rsidRPr="5BF96F48">
              <w:rPr>
                <w:sz w:val="22"/>
                <w:szCs w:val="22"/>
              </w:rPr>
              <w:t>FNED 246 Schooling for Social Justice (4cr)</w:t>
            </w:r>
          </w:p>
          <w:p w14:paraId="45D50166" w14:textId="74D909D9" w:rsidR="00E15BC4" w:rsidRPr="00B0147A" w:rsidRDefault="5F6F733C" w:rsidP="5BF96F48">
            <w:pPr>
              <w:rPr>
                <w:sz w:val="22"/>
                <w:szCs w:val="22"/>
              </w:rPr>
            </w:pPr>
            <w:r w:rsidRPr="5BF96F48">
              <w:rPr>
                <w:sz w:val="22"/>
                <w:szCs w:val="22"/>
              </w:rPr>
              <w:t xml:space="preserve">SPED 211 </w:t>
            </w:r>
            <w:r w:rsidR="469A3DC6" w:rsidRPr="5BF96F48">
              <w:rPr>
                <w:sz w:val="22"/>
                <w:szCs w:val="22"/>
              </w:rPr>
              <w:t>Communication for SPED and ELED Classrooms (3cr)</w:t>
            </w:r>
          </w:p>
          <w:p w14:paraId="109B62E0" w14:textId="5F0AEF74" w:rsidR="00E15BC4" w:rsidRPr="00B0147A" w:rsidRDefault="469A3DC6" w:rsidP="5BF96F48">
            <w:pPr>
              <w:rPr>
                <w:sz w:val="22"/>
                <w:szCs w:val="22"/>
              </w:rPr>
            </w:pPr>
            <w:r w:rsidRPr="5BF96F48">
              <w:rPr>
                <w:sz w:val="22"/>
                <w:szCs w:val="22"/>
              </w:rPr>
              <w:t xml:space="preserve">SPED </w:t>
            </w:r>
            <w:r w:rsidR="4C1235D0" w:rsidRPr="5BF96F48">
              <w:rPr>
                <w:sz w:val="22"/>
                <w:szCs w:val="22"/>
              </w:rPr>
              <w:t>333 Introduction to Special Education: Policies/Practices (3cr)</w:t>
            </w:r>
          </w:p>
          <w:p w14:paraId="342CF7A7" w14:textId="1FD0C67D" w:rsidR="00E15BC4" w:rsidRPr="00B0147A" w:rsidRDefault="4C1235D0" w:rsidP="5743E7EC">
            <w:pPr>
              <w:rPr>
                <w:sz w:val="22"/>
                <w:szCs w:val="22"/>
              </w:rPr>
            </w:pPr>
            <w:r w:rsidRPr="5BF96F48">
              <w:rPr>
                <w:sz w:val="22"/>
                <w:szCs w:val="22"/>
              </w:rPr>
              <w:t>TESL 401 Introduction to Teaching Emerging Bilinguals (</w:t>
            </w:r>
            <w:r w:rsidR="7F9521BB" w:rsidRPr="5BF96F48">
              <w:rPr>
                <w:sz w:val="22"/>
                <w:szCs w:val="22"/>
              </w:rPr>
              <w:t>4</w:t>
            </w:r>
            <w:r w:rsidRPr="5BF96F48">
              <w:rPr>
                <w:sz w:val="22"/>
                <w:szCs w:val="22"/>
              </w:rPr>
              <w:t>cr)</w:t>
            </w:r>
          </w:p>
          <w:p w14:paraId="3C259810" w14:textId="500659D9" w:rsidR="00E15BC4" w:rsidRPr="00B0147A" w:rsidRDefault="7CEBDFA5" w:rsidP="1F1A543A">
            <w:pPr>
              <w:rPr>
                <w:sz w:val="22"/>
                <w:szCs w:val="22"/>
              </w:rPr>
            </w:pPr>
            <w:r w:rsidRPr="5BF96F48">
              <w:rPr>
                <w:sz w:val="22"/>
                <w:szCs w:val="22"/>
              </w:rPr>
              <w:lastRenderedPageBreak/>
              <w:t>TESL 402 Applications of Second Acquisition (</w:t>
            </w:r>
            <w:r w:rsidR="66E51C72" w:rsidRPr="5BF96F48">
              <w:rPr>
                <w:sz w:val="22"/>
                <w:szCs w:val="22"/>
              </w:rPr>
              <w:t>4</w:t>
            </w:r>
            <w:r w:rsidRPr="5BF96F48">
              <w:rPr>
                <w:sz w:val="22"/>
                <w:szCs w:val="22"/>
              </w:rPr>
              <w:t>cr)</w:t>
            </w:r>
          </w:p>
          <w:p w14:paraId="128198FA" w14:textId="77777777" w:rsidR="59609D9B" w:rsidRDefault="59609D9B" w:rsidP="439FF2A9">
            <w:pPr>
              <w:rPr>
                <w:sz w:val="22"/>
                <w:szCs w:val="22"/>
              </w:rPr>
            </w:pPr>
            <w:r w:rsidRPr="439FF2A9">
              <w:rPr>
                <w:sz w:val="22"/>
                <w:szCs w:val="22"/>
              </w:rPr>
              <w:t xml:space="preserve">Note: </w:t>
            </w:r>
            <w:r w:rsidR="6B6401C3" w:rsidRPr="439FF2A9">
              <w:rPr>
                <w:sz w:val="22"/>
                <w:szCs w:val="22"/>
              </w:rPr>
              <w:t>Students in Educational Foundations</w:t>
            </w:r>
            <w:r w:rsidR="733F0D4C" w:rsidRPr="439FF2A9">
              <w:rPr>
                <w:sz w:val="22"/>
                <w:szCs w:val="22"/>
              </w:rPr>
              <w:t xml:space="preserve"> may count C</w:t>
            </w:r>
            <w:r w:rsidRPr="439FF2A9">
              <w:rPr>
                <w:sz w:val="22"/>
                <w:szCs w:val="22"/>
              </w:rPr>
              <w:t xml:space="preserve">EP 215 </w:t>
            </w:r>
            <w:r w:rsidR="1503134D" w:rsidRPr="439FF2A9">
              <w:rPr>
                <w:sz w:val="22"/>
                <w:szCs w:val="22"/>
              </w:rPr>
              <w:t xml:space="preserve">towards four of the remaining </w:t>
            </w:r>
            <w:r w:rsidR="00683702">
              <w:rPr>
                <w:sz w:val="22"/>
                <w:szCs w:val="22"/>
              </w:rPr>
              <w:t xml:space="preserve">BPS </w:t>
            </w:r>
            <w:r w:rsidR="1503134D" w:rsidRPr="439FF2A9">
              <w:rPr>
                <w:sz w:val="22"/>
                <w:szCs w:val="22"/>
              </w:rPr>
              <w:t>general education credits.</w:t>
            </w:r>
          </w:p>
          <w:p w14:paraId="10D66BD1" w14:textId="77777777" w:rsidR="00E15BC4" w:rsidRPr="00B0147A" w:rsidRDefault="00E15BC4" w:rsidP="1F1A543A">
            <w:pPr>
              <w:rPr>
                <w:sz w:val="22"/>
                <w:szCs w:val="22"/>
              </w:rPr>
            </w:pPr>
          </w:p>
        </w:tc>
      </w:tr>
      <w:tr w:rsidR="00B55CC0" w:rsidRPr="00B0147A" w14:paraId="6A67F67B" w14:textId="77777777" w:rsidTr="009330B7">
        <w:tc>
          <w:tcPr>
            <w:tcW w:w="3100" w:type="dxa"/>
            <w:noWrap/>
            <w:vAlign w:val="center"/>
          </w:tcPr>
          <w:p w14:paraId="5C5C5EA9" w14:textId="77777777" w:rsidR="00B55CC0" w:rsidRPr="00B0147A" w:rsidRDefault="00B55CC0" w:rsidP="00B55CC0">
            <w:r w:rsidRPr="00B0147A">
              <w:lastRenderedPageBreak/>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B0147A">
                <w:rPr>
                  <w:rStyle w:val="Hyperlink"/>
                </w:rPr>
                <w:t>Credit count</w:t>
              </w:r>
            </w:hyperlink>
            <w:r w:rsidRPr="00B0147A">
              <w:rPr>
                <w:rStyle w:val="Hyperlink"/>
              </w:rPr>
              <w:t xml:space="preserve"> for each program option</w:t>
            </w:r>
          </w:p>
        </w:tc>
        <w:tc>
          <w:tcPr>
            <w:tcW w:w="1750" w:type="dxa"/>
            <w:noWrap/>
          </w:tcPr>
          <w:p w14:paraId="5EA850D6" w14:textId="77777777" w:rsidR="00B55CC0" w:rsidRPr="00B0147A" w:rsidRDefault="00B55CC0" w:rsidP="1F1A543A">
            <w:pPr>
              <w:rPr>
                <w:sz w:val="20"/>
                <w:szCs w:val="20"/>
              </w:rPr>
            </w:pPr>
          </w:p>
        </w:tc>
        <w:tc>
          <w:tcPr>
            <w:tcW w:w="5930" w:type="dxa"/>
            <w:noWrap/>
          </w:tcPr>
          <w:p w14:paraId="7A31FA9B" w14:textId="5C9772E9" w:rsidR="00B55CC0" w:rsidRPr="009330B7" w:rsidRDefault="6C6A59C3" w:rsidP="1F1A543A">
            <w:pPr>
              <w:spacing w:line="259" w:lineRule="auto"/>
              <w:rPr>
                <w:rFonts w:asciiTheme="minorHAnsi" w:hAnsiTheme="minorHAnsi"/>
                <w:b/>
                <w:bCs/>
              </w:rPr>
            </w:pPr>
            <w:r w:rsidRPr="009330B7">
              <w:rPr>
                <w:rFonts w:asciiTheme="minorHAnsi" w:hAnsiTheme="minorHAnsi"/>
                <w:b/>
                <w:bCs/>
              </w:rPr>
              <w:t>3</w:t>
            </w:r>
            <w:r w:rsidR="6ADADF83" w:rsidRPr="009330B7">
              <w:rPr>
                <w:rFonts w:asciiTheme="minorHAnsi" w:hAnsiTheme="minorHAnsi"/>
                <w:b/>
                <w:bCs/>
              </w:rPr>
              <w:t>6</w:t>
            </w:r>
            <w:r w:rsidR="041BB4FA" w:rsidRPr="009330B7">
              <w:rPr>
                <w:rFonts w:asciiTheme="minorHAnsi" w:hAnsiTheme="minorHAnsi"/>
                <w:b/>
                <w:bCs/>
              </w:rPr>
              <w:t xml:space="preserve"> credits</w:t>
            </w:r>
          </w:p>
        </w:tc>
      </w:tr>
      <w:tr w:rsidR="00B55CC0" w:rsidRPr="00B0147A" w14:paraId="5CC43470" w14:textId="77777777" w:rsidTr="009330B7">
        <w:tc>
          <w:tcPr>
            <w:tcW w:w="3100" w:type="dxa"/>
            <w:noWrap/>
            <w:vAlign w:val="center"/>
          </w:tcPr>
          <w:p w14:paraId="3167B55C" w14:textId="77777777" w:rsidR="00B55CC0" w:rsidRPr="00B0147A" w:rsidRDefault="00B55CC0" w:rsidP="00B55CC0">
            <w:r w:rsidRPr="00B0147A">
              <w:t>C.7. Program Accreditation (if relevant)</w:t>
            </w:r>
          </w:p>
        </w:tc>
        <w:tc>
          <w:tcPr>
            <w:tcW w:w="1750" w:type="dxa"/>
            <w:noWrap/>
          </w:tcPr>
          <w:p w14:paraId="72A55ABE" w14:textId="77777777" w:rsidR="00B55CC0" w:rsidRPr="00B0147A" w:rsidRDefault="00B55CC0" w:rsidP="00B55CC0">
            <w:pPr>
              <w:rPr>
                <w:b/>
                <w:sz w:val="20"/>
                <w:szCs w:val="20"/>
              </w:rPr>
            </w:pPr>
          </w:p>
        </w:tc>
        <w:tc>
          <w:tcPr>
            <w:tcW w:w="5930" w:type="dxa"/>
            <w:noWrap/>
          </w:tcPr>
          <w:p w14:paraId="4C972070" w14:textId="77777777" w:rsidR="00B55CC0" w:rsidRPr="00B0147A" w:rsidRDefault="00B55CC0" w:rsidP="00B55CC0">
            <w:pPr>
              <w:rPr>
                <w:b/>
                <w:sz w:val="20"/>
                <w:szCs w:val="20"/>
              </w:rPr>
            </w:pPr>
          </w:p>
        </w:tc>
      </w:tr>
      <w:tr w:rsidR="00B55CC0" w:rsidRPr="00B0147A" w14:paraId="3197A66A" w14:textId="77777777" w:rsidTr="009330B7">
        <w:tc>
          <w:tcPr>
            <w:tcW w:w="3100" w:type="dxa"/>
            <w:noWrap/>
            <w:vAlign w:val="center"/>
          </w:tcPr>
          <w:p w14:paraId="6E1C9F07" w14:textId="77777777" w:rsidR="00B55CC0" w:rsidRPr="00B0147A" w:rsidRDefault="00B55CC0" w:rsidP="00B55CC0">
            <w:r w:rsidRPr="00B0147A">
              <w:t>C.8 Is it possible that the program will be more than 50% online (includes hybrid</w:t>
            </w:r>
            <w:proofErr w:type="gramStart"/>
            <w:r w:rsidRPr="00B0147A">
              <w:t>)?*</w:t>
            </w:r>
            <w:proofErr w:type="gramEnd"/>
          </w:p>
        </w:tc>
        <w:tc>
          <w:tcPr>
            <w:tcW w:w="1750" w:type="dxa"/>
            <w:noWrap/>
          </w:tcPr>
          <w:p w14:paraId="5B0DB06D" w14:textId="77777777" w:rsidR="00B55CC0" w:rsidRPr="00B0147A" w:rsidRDefault="00B55CC0" w:rsidP="00B55CC0">
            <w:pPr>
              <w:rPr>
                <w:b/>
                <w:sz w:val="20"/>
                <w:szCs w:val="20"/>
              </w:rPr>
            </w:pPr>
          </w:p>
        </w:tc>
        <w:tc>
          <w:tcPr>
            <w:tcW w:w="5930" w:type="dxa"/>
            <w:noWrap/>
          </w:tcPr>
          <w:p w14:paraId="37361A31" w14:textId="77777777" w:rsidR="00B55CC0" w:rsidRPr="00B0147A" w:rsidRDefault="00B55CC0" w:rsidP="00B55CC0">
            <w:pPr>
              <w:rPr>
                <w:b/>
                <w:sz w:val="20"/>
                <w:szCs w:val="20"/>
              </w:rPr>
            </w:pPr>
            <w:r w:rsidRPr="00B0147A">
              <w:rPr>
                <w:b/>
                <w:sz w:val="20"/>
                <w:szCs w:val="20"/>
              </w:rPr>
              <w:t xml:space="preserve">YES </w:t>
            </w:r>
          </w:p>
        </w:tc>
      </w:tr>
      <w:tr w:rsidR="00B55CC0" w:rsidRPr="00B0147A" w14:paraId="3BB70451" w14:textId="77777777" w:rsidTr="009330B7">
        <w:tc>
          <w:tcPr>
            <w:tcW w:w="3100" w:type="dxa"/>
            <w:noWrap/>
            <w:vAlign w:val="center"/>
          </w:tcPr>
          <w:p w14:paraId="21D7F778" w14:textId="77777777" w:rsidR="00B55CC0" w:rsidRPr="00B0147A" w:rsidRDefault="00B55CC0" w:rsidP="00B55CC0">
            <w:r w:rsidRPr="00B0147A">
              <w:t xml:space="preserve">C.9 Will any classes be offered at sites other than RIC campus or the RI Nursing Ed. </w:t>
            </w:r>
            <w:proofErr w:type="gramStart"/>
            <w:r w:rsidRPr="00B0147A">
              <w:t>Center?*</w:t>
            </w:r>
            <w:proofErr w:type="gramEnd"/>
          </w:p>
        </w:tc>
        <w:tc>
          <w:tcPr>
            <w:tcW w:w="1750" w:type="dxa"/>
            <w:noWrap/>
          </w:tcPr>
          <w:p w14:paraId="753D6A97" w14:textId="77777777" w:rsidR="00B55CC0" w:rsidRPr="00B0147A" w:rsidRDefault="00B55CC0" w:rsidP="00B55CC0">
            <w:pPr>
              <w:rPr>
                <w:b/>
                <w:sz w:val="20"/>
                <w:szCs w:val="20"/>
              </w:rPr>
            </w:pPr>
          </w:p>
        </w:tc>
        <w:tc>
          <w:tcPr>
            <w:tcW w:w="5930" w:type="dxa"/>
            <w:noWrap/>
          </w:tcPr>
          <w:p w14:paraId="502F254E" w14:textId="77777777" w:rsidR="00B55CC0" w:rsidRPr="00B0147A" w:rsidRDefault="00B55CC0" w:rsidP="00B55CC0">
            <w:pPr>
              <w:rPr>
                <w:b/>
                <w:sz w:val="20"/>
                <w:szCs w:val="20"/>
              </w:rPr>
            </w:pPr>
            <w:r w:rsidRPr="00B0147A">
              <w:rPr>
                <w:b/>
                <w:sz w:val="20"/>
                <w:szCs w:val="20"/>
              </w:rPr>
              <w:t>NO</w:t>
            </w:r>
          </w:p>
        </w:tc>
      </w:tr>
      <w:tr w:rsidR="00B55CC0" w:rsidRPr="00B0147A" w14:paraId="5C8FFC53" w14:textId="77777777" w:rsidTr="009330B7">
        <w:tc>
          <w:tcPr>
            <w:tcW w:w="3100" w:type="dxa"/>
            <w:noWrap/>
            <w:vAlign w:val="center"/>
          </w:tcPr>
          <w:p w14:paraId="772D6F3D" w14:textId="77777777" w:rsidR="00B55CC0" w:rsidRPr="00B0147A" w:rsidRDefault="00B55CC0" w:rsidP="00B55CC0">
            <w:r w:rsidRPr="00B0147A">
              <w:t xml:space="preserve">C. 10. Do these revisions reflect more than 25% change to the </w:t>
            </w:r>
            <w:hyperlink r:id="rId16" w:tooltip="NECHE needs to receive the substantive change proposal at least six months prior to our first offering the program." w:history="1">
              <w:r w:rsidRPr="00B0147A">
                <w:rPr>
                  <w:rStyle w:val="Hyperlink"/>
                </w:rPr>
                <w:t xml:space="preserve">program?* </w:t>
              </w:r>
            </w:hyperlink>
          </w:p>
        </w:tc>
        <w:tc>
          <w:tcPr>
            <w:tcW w:w="1750" w:type="dxa"/>
            <w:noWrap/>
          </w:tcPr>
          <w:p w14:paraId="251172DE" w14:textId="77777777" w:rsidR="00B55CC0" w:rsidRPr="00B0147A" w:rsidRDefault="00B55CC0" w:rsidP="00B55CC0">
            <w:pPr>
              <w:rPr>
                <w:b/>
                <w:sz w:val="20"/>
                <w:szCs w:val="20"/>
              </w:rPr>
            </w:pPr>
          </w:p>
        </w:tc>
        <w:tc>
          <w:tcPr>
            <w:tcW w:w="5930" w:type="dxa"/>
            <w:noWrap/>
          </w:tcPr>
          <w:p w14:paraId="2970844B" w14:textId="77777777" w:rsidR="00B55CC0" w:rsidRPr="00B0147A" w:rsidRDefault="00B55CC0" w:rsidP="00B55CC0">
            <w:pPr>
              <w:rPr>
                <w:b/>
                <w:sz w:val="20"/>
                <w:szCs w:val="20"/>
              </w:rPr>
            </w:pPr>
            <w:r w:rsidRPr="00B0147A">
              <w:rPr>
                <w:b/>
                <w:sz w:val="20"/>
                <w:szCs w:val="20"/>
              </w:rPr>
              <w:t>NO</w:t>
            </w:r>
          </w:p>
        </w:tc>
      </w:tr>
      <w:tr w:rsidR="00B55CC0" w:rsidRPr="004844E0" w14:paraId="07323048" w14:textId="77777777" w:rsidTr="009330B7">
        <w:tc>
          <w:tcPr>
            <w:tcW w:w="3100" w:type="dxa"/>
            <w:noWrap/>
            <w:vAlign w:val="center"/>
          </w:tcPr>
          <w:p w14:paraId="1ACFD625" w14:textId="77777777" w:rsidR="00B55CC0" w:rsidRPr="00B0147A" w:rsidRDefault="00B55CC0" w:rsidP="00B55CC0">
            <w:r w:rsidRPr="00B0147A">
              <w:t xml:space="preserve">C.11.  </w:t>
            </w:r>
            <w:hyperlink r:id="rId17" w:tooltip="You may also include here expected methods of assessing student learning and possible career paths for students taking this program" w:history="1">
              <w:r w:rsidRPr="00B0147A">
                <w:rPr>
                  <w:rStyle w:val="Hyperlink"/>
                </w:rPr>
                <w:t>Program goals</w:t>
              </w:r>
            </w:hyperlink>
          </w:p>
          <w:p w14:paraId="325702B0" w14:textId="77777777" w:rsidR="00B55CC0" w:rsidRPr="00B0147A" w:rsidRDefault="00B55CC0" w:rsidP="00B55CC0">
            <w:r w:rsidRPr="00B0147A">
              <w:t>Needed for all new programs</w:t>
            </w:r>
          </w:p>
        </w:tc>
        <w:tc>
          <w:tcPr>
            <w:tcW w:w="1750" w:type="dxa"/>
            <w:noWrap/>
          </w:tcPr>
          <w:p w14:paraId="4F0EEB16" w14:textId="77777777" w:rsidR="00B55CC0" w:rsidRPr="00B0147A" w:rsidRDefault="00B55CC0" w:rsidP="00B55CC0">
            <w:pPr>
              <w:rPr>
                <w:b/>
              </w:rPr>
            </w:pPr>
          </w:p>
        </w:tc>
        <w:tc>
          <w:tcPr>
            <w:tcW w:w="5930" w:type="dxa"/>
            <w:noWrap/>
          </w:tcPr>
          <w:p w14:paraId="63910EA2" w14:textId="66ACF028" w:rsidR="00FA5DEC" w:rsidRPr="0035458B" w:rsidRDefault="681CEC1E" w:rsidP="46526A7A">
            <w:pPr>
              <w:rPr>
                <w:sz w:val="22"/>
                <w:szCs w:val="22"/>
              </w:rPr>
            </w:pPr>
            <w:r w:rsidRPr="46526A7A">
              <w:rPr>
                <w:b/>
                <w:bCs/>
                <w:sz w:val="22"/>
                <w:szCs w:val="22"/>
              </w:rPr>
              <w:t>Program Goals for Education</w:t>
            </w:r>
            <w:r w:rsidR="71F8CC00" w:rsidRPr="46526A7A">
              <w:rPr>
                <w:b/>
                <w:bCs/>
                <w:sz w:val="22"/>
                <w:szCs w:val="22"/>
              </w:rPr>
              <w:t>al Foundations</w:t>
            </w:r>
            <w:r w:rsidR="2F75EB09" w:rsidRPr="46526A7A">
              <w:rPr>
                <w:b/>
                <w:bCs/>
                <w:sz w:val="22"/>
                <w:szCs w:val="22"/>
              </w:rPr>
              <w:t xml:space="preserve"> program concentration</w:t>
            </w:r>
            <w:r w:rsidR="2F75EB09" w:rsidRPr="46526A7A">
              <w:rPr>
                <w:sz w:val="22"/>
                <w:szCs w:val="22"/>
              </w:rPr>
              <w:t>:</w:t>
            </w:r>
          </w:p>
          <w:p w14:paraId="647D0C46" w14:textId="117F78E8" w:rsidR="00FA5DEC" w:rsidRPr="0035458B" w:rsidRDefault="08CA7986" w:rsidP="46526A7A">
            <w:pPr>
              <w:rPr>
                <w:sz w:val="22"/>
                <w:szCs w:val="22"/>
              </w:rPr>
            </w:pPr>
            <w:r w:rsidRPr="46526A7A">
              <w:rPr>
                <w:sz w:val="22"/>
                <w:szCs w:val="22"/>
              </w:rPr>
              <w:t xml:space="preserve">1. </w:t>
            </w:r>
            <w:r w:rsidR="2F75EB09" w:rsidRPr="46526A7A">
              <w:rPr>
                <w:sz w:val="22"/>
                <w:szCs w:val="22"/>
              </w:rPr>
              <w:t xml:space="preserve">Ability to critically examine </w:t>
            </w:r>
            <w:r w:rsidR="75F04B23" w:rsidRPr="46526A7A">
              <w:rPr>
                <w:sz w:val="22"/>
                <w:szCs w:val="22"/>
              </w:rPr>
              <w:t xml:space="preserve">         </w:t>
            </w:r>
          </w:p>
          <w:p w14:paraId="3F1CE3CE" w14:textId="40DC6A57" w:rsidR="00FA5DEC" w:rsidRPr="0035458B" w:rsidRDefault="2F75EB09" w:rsidP="46526A7A">
            <w:pPr>
              <w:rPr>
                <w:sz w:val="22"/>
                <w:szCs w:val="22"/>
              </w:rPr>
            </w:pPr>
            <w:r w:rsidRPr="46526A7A">
              <w:rPr>
                <w:sz w:val="22"/>
                <w:szCs w:val="22"/>
              </w:rPr>
              <w:t>sociocultural forces that affect learning</w:t>
            </w:r>
            <w:r w:rsidR="1A22510A" w:rsidRPr="46526A7A">
              <w:rPr>
                <w:sz w:val="22"/>
                <w:szCs w:val="22"/>
              </w:rPr>
              <w:t>.</w:t>
            </w:r>
          </w:p>
          <w:p w14:paraId="525C1EF7" w14:textId="77777777" w:rsidR="004844E0" w:rsidRPr="004844E0" w:rsidRDefault="199DAC31" w:rsidP="46526A7A">
            <w:pPr>
              <w:rPr>
                <w:sz w:val="22"/>
                <w:szCs w:val="22"/>
              </w:rPr>
            </w:pPr>
            <w:r w:rsidRPr="46526A7A">
              <w:rPr>
                <w:sz w:val="22"/>
                <w:szCs w:val="22"/>
              </w:rPr>
              <w:t xml:space="preserve">2. </w:t>
            </w:r>
            <w:r w:rsidR="675C5C64" w:rsidRPr="46526A7A">
              <w:rPr>
                <w:sz w:val="22"/>
                <w:szCs w:val="22"/>
              </w:rPr>
              <w:t>Understanding of diversity and social justice principles.</w:t>
            </w:r>
          </w:p>
          <w:p w14:paraId="331CCE5C" w14:textId="77777777" w:rsidR="00D12B70" w:rsidRDefault="2F75EB09" w:rsidP="46526A7A">
            <w:pPr>
              <w:rPr>
                <w:sz w:val="22"/>
                <w:szCs w:val="22"/>
              </w:rPr>
            </w:pPr>
            <w:r w:rsidRPr="46526A7A">
              <w:rPr>
                <w:sz w:val="22"/>
                <w:szCs w:val="22"/>
              </w:rPr>
              <w:t>3. Ability to understand and apply principles for supporting behavioral needs of students</w:t>
            </w:r>
            <w:r w:rsidR="1A22510A" w:rsidRPr="46526A7A">
              <w:rPr>
                <w:sz w:val="22"/>
                <w:szCs w:val="22"/>
              </w:rPr>
              <w:t>.</w:t>
            </w:r>
          </w:p>
          <w:p w14:paraId="73257716" w14:textId="77777777" w:rsidR="004844E0" w:rsidRDefault="2F75EB09" w:rsidP="46526A7A">
            <w:pPr>
              <w:rPr>
                <w:sz w:val="22"/>
                <w:szCs w:val="22"/>
              </w:rPr>
            </w:pPr>
            <w:r w:rsidRPr="46526A7A">
              <w:rPr>
                <w:sz w:val="22"/>
                <w:szCs w:val="22"/>
              </w:rPr>
              <w:t>4. Ability to design techniques for supporting emergent bilingual students in regular classrooms.</w:t>
            </w:r>
          </w:p>
          <w:p w14:paraId="7F5674C2" w14:textId="77777777" w:rsidR="004844E0" w:rsidRDefault="2F75EB09" w:rsidP="46526A7A">
            <w:pPr>
              <w:rPr>
                <w:sz w:val="22"/>
                <w:szCs w:val="22"/>
              </w:rPr>
            </w:pPr>
            <w:r w:rsidRPr="46526A7A">
              <w:rPr>
                <w:sz w:val="22"/>
                <w:szCs w:val="22"/>
              </w:rPr>
              <w:t xml:space="preserve">5. </w:t>
            </w:r>
            <w:r w:rsidR="1A22510A" w:rsidRPr="46526A7A">
              <w:rPr>
                <w:sz w:val="22"/>
                <w:szCs w:val="22"/>
              </w:rPr>
              <w:t>Understanding of strategies and legal/ethical implications for working with students/families with exceptionalities.</w:t>
            </w:r>
            <w:r w:rsidRPr="46526A7A">
              <w:rPr>
                <w:sz w:val="22"/>
                <w:szCs w:val="22"/>
              </w:rPr>
              <w:t xml:space="preserve"> </w:t>
            </w:r>
          </w:p>
          <w:p w14:paraId="32CA3ABA" w14:textId="77777777" w:rsidR="00385945" w:rsidRPr="004844E0" w:rsidRDefault="1A22510A" w:rsidP="46526A7A">
            <w:pPr>
              <w:rPr>
                <w:sz w:val="22"/>
                <w:szCs w:val="22"/>
              </w:rPr>
            </w:pPr>
            <w:r w:rsidRPr="46526A7A">
              <w:rPr>
                <w:sz w:val="22"/>
                <w:szCs w:val="22"/>
              </w:rPr>
              <w:t xml:space="preserve">6. </w:t>
            </w:r>
            <w:r w:rsidR="11D90C6D" w:rsidRPr="46526A7A">
              <w:rPr>
                <w:sz w:val="22"/>
                <w:szCs w:val="22"/>
              </w:rPr>
              <w:t xml:space="preserve">Ability to apply </w:t>
            </w:r>
            <w:r w:rsidRPr="46526A7A">
              <w:rPr>
                <w:sz w:val="22"/>
                <w:szCs w:val="22"/>
              </w:rPr>
              <w:t xml:space="preserve">the characteristics, principles and skills </w:t>
            </w:r>
            <w:r w:rsidR="11D90C6D" w:rsidRPr="46526A7A">
              <w:rPr>
                <w:sz w:val="22"/>
                <w:szCs w:val="22"/>
              </w:rPr>
              <w:t xml:space="preserve">necessary for an </w:t>
            </w:r>
            <w:r w:rsidRPr="46526A7A">
              <w:rPr>
                <w:sz w:val="22"/>
                <w:szCs w:val="22"/>
              </w:rPr>
              <w:t>effective classroom teacher</w:t>
            </w:r>
            <w:r w:rsidR="11D90C6D" w:rsidRPr="46526A7A">
              <w:rPr>
                <w:sz w:val="22"/>
                <w:szCs w:val="22"/>
              </w:rPr>
              <w:t>.</w:t>
            </w:r>
          </w:p>
          <w:p w14:paraId="133BBBFA" w14:textId="77777777" w:rsidR="004844E0" w:rsidRPr="004844E0" w:rsidRDefault="004844E0" w:rsidP="00D12B70">
            <w:pPr>
              <w:rPr>
                <w:bCs/>
                <w:sz w:val="22"/>
                <w:szCs w:val="22"/>
              </w:rPr>
            </w:pPr>
          </w:p>
          <w:p w14:paraId="75A72774" w14:textId="42ED4713" w:rsidR="004844E0" w:rsidRPr="004844E0" w:rsidRDefault="2F75EB09" w:rsidP="46526A7A">
            <w:pPr>
              <w:rPr>
                <w:i/>
                <w:iCs/>
                <w:sz w:val="22"/>
                <w:szCs w:val="22"/>
              </w:rPr>
            </w:pPr>
            <w:r w:rsidRPr="46526A7A">
              <w:rPr>
                <w:sz w:val="22"/>
                <w:szCs w:val="22"/>
              </w:rPr>
              <w:t>Students will be evaluated through presentation</w:t>
            </w:r>
            <w:r w:rsidR="0EB4E456" w:rsidRPr="46526A7A">
              <w:rPr>
                <w:sz w:val="22"/>
                <w:szCs w:val="22"/>
              </w:rPr>
              <w:t xml:space="preserve">s </w:t>
            </w:r>
            <w:r w:rsidRPr="46526A7A">
              <w:rPr>
                <w:sz w:val="22"/>
                <w:szCs w:val="22"/>
              </w:rPr>
              <w:t>and other writing activities, applied discussion, applied ethical situations, quizzes, tests, group projects, and experiential learning assignments.</w:t>
            </w:r>
            <w:r w:rsidR="59E37A4B" w:rsidRPr="46526A7A">
              <w:rPr>
                <w:sz w:val="22"/>
                <w:szCs w:val="22"/>
              </w:rPr>
              <w:t xml:space="preserve"> </w:t>
            </w:r>
            <w:r w:rsidR="59E37A4B" w:rsidRPr="46526A7A">
              <w:rPr>
                <w:i/>
                <w:iCs/>
                <w:sz w:val="22"/>
                <w:szCs w:val="22"/>
              </w:rPr>
              <w:t xml:space="preserve">Dispositional assessments will also be used in courses requiring clinical hours. </w:t>
            </w:r>
          </w:p>
          <w:p w14:paraId="28A191D7" w14:textId="77777777" w:rsidR="004844E0" w:rsidRPr="004844E0" w:rsidRDefault="004844E0" w:rsidP="00D12B70">
            <w:pPr>
              <w:rPr>
                <w:bCs/>
                <w:sz w:val="22"/>
                <w:szCs w:val="22"/>
              </w:rPr>
            </w:pPr>
          </w:p>
          <w:p w14:paraId="5964B2F4" w14:textId="77777777" w:rsidR="00D12B70" w:rsidRPr="004844E0" w:rsidRDefault="00D12B70" w:rsidP="00B55CC0">
            <w:pPr>
              <w:rPr>
                <w:bCs/>
                <w:sz w:val="22"/>
                <w:szCs w:val="22"/>
              </w:rPr>
            </w:pPr>
          </w:p>
        </w:tc>
      </w:tr>
      <w:tr w:rsidR="00B55CC0" w:rsidRPr="00B0147A" w14:paraId="166CA217" w14:textId="77777777" w:rsidTr="009330B7">
        <w:tc>
          <w:tcPr>
            <w:tcW w:w="3100" w:type="dxa"/>
            <w:noWrap/>
            <w:vAlign w:val="center"/>
          </w:tcPr>
          <w:p w14:paraId="2B72F461" w14:textId="77777777" w:rsidR="00B55CC0" w:rsidRPr="00B0147A" w:rsidRDefault="00B55CC0" w:rsidP="00B55CC0">
            <w:r w:rsidRPr="00B0147A">
              <w:t>C.12.  Other changes if any</w:t>
            </w:r>
          </w:p>
        </w:tc>
        <w:tc>
          <w:tcPr>
            <w:tcW w:w="1750" w:type="dxa"/>
            <w:noWrap/>
          </w:tcPr>
          <w:p w14:paraId="7415E5E2" w14:textId="77777777" w:rsidR="00B55CC0" w:rsidRPr="00B0147A" w:rsidRDefault="00B55CC0" w:rsidP="00B55CC0">
            <w:pPr>
              <w:rPr>
                <w:b/>
              </w:rPr>
            </w:pPr>
          </w:p>
        </w:tc>
        <w:tc>
          <w:tcPr>
            <w:tcW w:w="5930" w:type="dxa"/>
            <w:noWrap/>
          </w:tcPr>
          <w:p w14:paraId="0720F53C" w14:textId="77777777" w:rsidR="00B55CC0" w:rsidRPr="00B0147A" w:rsidRDefault="00B55CC0" w:rsidP="00B55CC0">
            <w:pPr>
              <w:rPr>
                <w:b/>
              </w:rPr>
            </w:pPr>
          </w:p>
        </w:tc>
      </w:tr>
    </w:tbl>
    <w:p w14:paraId="60931509" w14:textId="77777777" w:rsidR="00F64260" w:rsidRPr="00B0147A" w:rsidRDefault="000801BC">
      <w:r w:rsidRPr="00B0147A">
        <w:t>* If answered YES to either of these questions will need to inform Institutional Research and get their acknowledgement on the signature page.</w:t>
      </w:r>
    </w:p>
    <w:p w14:paraId="059ADB75" w14:textId="77777777" w:rsidR="00E60627" w:rsidRPr="00B0147A" w:rsidRDefault="00E60627"/>
    <w:p w14:paraId="20E1BB2C" w14:textId="77777777" w:rsidR="00F64260" w:rsidRPr="00B0147A" w:rsidRDefault="00F64260" w:rsidP="001A37FB">
      <w:pPr>
        <w:pStyle w:val="Heading2"/>
        <w:jc w:val="left"/>
        <w:rPr>
          <w:rFonts w:ascii="Times New Roman" w:hAnsi="Times New Roman"/>
        </w:rPr>
      </w:pPr>
      <w:r w:rsidRPr="00B0147A">
        <w:rPr>
          <w:rFonts w:ascii="Times New Roman" w:hAnsi="Times New Roman"/>
        </w:rPr>
        <w:t>D. Signatures</w:t>
      </w:r>
    </w:p>
    <w:p w14:paraId="0ED64C26" w14:textId="77777777" w:rsidR="00F64260" w:rsidRPr="00B0147A" w:rsidRDefault="00F64260" w:rsidP="00946B20">
      <w:pPr>
        <w:pStyle w:val="ListParagraph"/>
        <w:numPr>
          <w:ilvl w:val="0"/>
          <w:numId w:val="12"/>
        </w:numPr>
        <w:shd w:val="clear" w:color="auto" w:fill="FDE9D9"/>
        <w:rPr>
          <w:rFonts w:ascii="Times New Roman" w:hAnsi="Times New Roman"/>
        </w:rPr>
      </w:pPr>
      <w:r w:rsidRPr="00B0147A">
        <w:rPr>
          <w:rFonts w:ascii="Times New Roman" w:hAnsi="Times New Roman"/>
          <w:b/>
        </w:rPr>
        <w:lastRenderedPageBreak/>
        <w:t xml:space="preserve">Changes that affect General Education in any way MUST be </w:t>
      </w:r>
      <w:r w:rsidR="00DA73A0" w:rsidRPr="00B0147A">
        <w:rPr>
          <w:rFonts w:ascii="Times New Roman" w:hAnsi="Times New Roman"/>
          <w:b/>
        </w:rPr>
        <w:t>approved</w:t>
      </w:r>
      <w:r w:rsidRPr="00B0147A">
        <w:rPr>
          <w:rFonts w:ascii="Times New Roman" w:hAnsi="Times New Roman"/>
          <w:b/>
        </w:rPr>
        <w:t xml:space="preserve"> by ALL Deans and COGE Chair</w:t>
      </w:r>
      <w:r w:rsidRPr="00B0147A">
        <w:rPr>
          <w:rFonts w:ascii="Times New Roman" w:hAnsi="Times New Roman"/>
        </w:rPr>
        <w:t>.</w:t>
      </w:r>
    </w:p>
    <w:p w14:paraId="4E33F405" w14:textId="77777777" w:rsidR="00F64260" w:rsidRPr="00B0147A" w:rsidRDefault="00F64260" w:rsidP="00946B20">
      <w:pPr>
        <w:pStyle w:val="ListParagraph"/>
        <w:numPr>
          <w:ilvl w:val="0"/>
          <w:numId w:val="12"/>
        </w:numPr>
        <w:shd w:val="clear" w:color="auto" w:fill="FDE9D9"/>
        <w:rPr>
          <w:rFonts w:ascii="Times New Roman" w:hAnsi="Times New Roman"/>
        </w:rPr>
      </w:pPr>
      <w:r w:rsidRPr="00B0147A">
        <w:rPr>
          <w:rFonts w:ascii="Times New Roman" w:hAnsi="Times New Roman"/>
        </w:rPr>
        <w:t xml:space="preserve">Changes that directly impact more than one department/program MUST have the signatures of all relevant department chairs, program directors, and </w:t>
      </w:r>
      <w:r w:rsidR="00D96C1E" w:rsidRPr="00B0147A">
        <w:rPr>
          <w:rFonts w:ascii="Times New Roman" w:hAnsi="Times New Roman"/>
        </w:rPr>
        <w:t xml:space="preserve">their </w:t>
      </w:r>
      <w:r w:rsidRPr="00B0147A">
        <w:rPr>
          <w:rFonts w:ascii="Times New Roman" w:hAnsi="Times New Roman"/>
        </w:rPr>
        <w:t>relevant dean (e.g. when creating/revising a program using courses from other departments/programs). Check UCC manual 4.2 for further guidelines on whether the signatures need to be approval or acknowledgement.</w:t>
      </w:r>
    </w:p>
    <w:p w14:paraId="3A252FB8" w14:textId="77777777" w:rsidR="00F64260" w:rsidRPr="00B0147A" w:rsidRDefault="00F64260" w:rsidP="00946B20">
      <w:pPr>
        <w:pStyle w:val="ListParagraph"/>
        <w:numPr>
          <w:ilvl w:val="0"/>
          <w:numId w:val="12"/>
        </w:numPr>
        <w:shd w:val="clear" w:color="auto" w:fill="FDE9D9"/>
        <w:rPr>
          <w:rFonts w:ascii="Times New Roman" w:hAnsi="Times New Roman"/>
        </w:rPr>
      </w:pPr>
      <w:r w:rsidRPr="00B0147A">
        <w:rPr>
          <w:rFonts w:ascii="Times New Roman" w:hAnsi="Times New Roman"/>
        </w:rPr>
        <w:t xml:space="preserve">Proposals that do not have appropriate approval signatures will not be considered. </w:t>
      </w:r>
    </w:p>
    <w:p w14:paraId="3FA47FC2" w14:textId="77777777" w:rsidR="00F64260" w:rsidRPr="00B0147A" w:rsidRDefault="00F64260" w:rsidP="00946B20">
      <w:pPr>
        <w:pStyle w:val="ListParagraph"/>
        <w:numPr>
          <w:ilvl w:val="0"/>
          <w:numId w:val="12"/>
        </w:numPr>
        <w:shd w:val="clear" w:color="auto" w:fill="FDE9D9"/>
        <w:rPr>
          <w:rFonts w:ascii="Times New Roman" w:hAnsi="Times New Roman"/>
        </w:rPr>
      </w:pPr>
      <w:r w:rsidRPr="00B0147A">
        <w:rPr>
          <w:rFonts w:ascii="Times New Roman" w:hAnsi="Times New Roman"/>
        </w:rPr>
        <w:t xml:space="preserve">Type in name of </w:t>
      </w:r>
      <w:r w:rsidR="006970B0" w:rsidRPr="00B0147A">
        <w:rPr>
          <w:rFonts w:ascii="Times New Roman" w:hAnsi="Times New Roman"/>
        </w:rPr>
        <w:t>person signing</w:t>
      </w:r>
      <w:r w:rsidRPr="00B0147A">
        <w:rPr>
          <w:rFonts w:ascii="Times New Roman" w:hAnsi="Times New Roman"/>
        </w:rPr>
        <w:t xml:space="preserve"> and their position/affiliation.</w:t>
      </w:r>
    </w:p>
    <w:p w14:paraId="24C60E1E" w14:textId="77777777" w:rsidR="006970B0" w:rsidRPr="00B0147A" w:rsidRDefault="006970B0" w:rsidP="00946B20">
      <w:pPr>
        <w:pStyle w:val="ListParagraph"/>
        <w:numPr>
          <w:ilvl w:val="0"/>
          <w:numId w:val="12"/>
        </w:numPr>
        <w:shd w:val="clear" w:color="auto" w:fill="FDE9D9"/>
        <w:rPr>
          <w:rFonts w:ascii="Times New Roman" w:hAnsi="Times New Roman"/>
        </w:rPr>
      </w:pPr>
      <w:r w:rsidRPr="00B0147A">
        <w:rPr>
          <w:rFonts w:ascii="Times New Roman" w:hAnsi="Times New Roman"/>
        </w:rPr>
        <w:t xml:space="preserve">Send electronic files of this proposal and accompanying catalog copy to </w:t>
      </w:r>
      <w:hyperlink r:id="rId18" w:history="1">
        <w:r w:rsidRPr="00B0147A">
          <w:rPr>
            <w:rStyle w:val="Hyperlink"/>
            <w:rFonts w:ascii="Times New Roman" w:hAnsi="Times New Roman"/>
          </w:rPr>
          <w:t>curriculum@ric.edu</w:t>
        </w:r>
      </w:hyperlink>
      <w:r w:rsidRPr="00B0147A">
        <w:rPr>
          <w:rFonts w:ascii="Times New Roman" w:hAnsi="Times New Roman"/>
        </w:rPr>
        <w:t xml:space="preserve"> to the current Chair of UCC.</w:t>
      </w:r>
      <w:r w:rsidR="00F871BA" w:rsidRPr="00B0147A">
        <w:rPr>
          <w:rFonts w:ascii="Times New Roman" w:hAnsi="Times New Roman"/>
        </w:rPr>
        <w:t xml:space="preserve"> Check UCC website for due dates.</w:t>
      </w:r>
      <w:r w:rsidR="00E60627" w:rsidRPr="00B0147A">
        <w:rPr>
          <w:rFonts w:ascii="Times New Roman" w:hAnsi="Times New Roman"/>
        </w:rPr>
        <w:t xml:space="preserve"> Do NOT convert to a .pdf.</w:t>
      </w:r>
    </w:p>
    <w:p w14:paraId="5D186A2A" w14:textId="77777777" w:rsidR="00115A68" w:rsidRPr="00B0147A" w:rsidRDefault="00115A68" w:rsidP="00115A68">
      <w:pPr>
        <w:pStyle w:val="Heading5"/>
        <w:rPr>
          <w:rFonts w:ascii="Times New Roman" w:hAnsi="Times New Roman"/>
        </w:rPr>
      </w:pPr>
    </w:p>
    <w:p w14:paraId="0CADC239" w14:textId="77777777" w:rsidR="00115A68" w:rsidRPr="00B0147A" w:rsidRDefault="00115A68" w:rsidP="00115A68">
      <w:pPr>
        <w:pStyle w:val="Heading5"/>
        <w:rPr>
          <w:rFonts w:ascii="Times New Roman" w:hAnsi="Times New Roman"/>
        </w:rPr>
      </w:pPr>
      <w:r w:rsidRPr="00B0147A">
        <w:rPr>
          <w:rFonts w:ascii="Times New Roman" w:hAnsi="Times New Roman"/>
        </w:rPr>
        <w:t xml:space="preserve">D.1. Approvals: required from programs/departments/deans who originate the proposal. </w:t>
      </w:r>
      <w:r w:rsidR="005851AF" w:rsidRPr="00B0147A">
        <w:rPr>
          <w:rFonts w:ascii="Times New Roman" w:hAnsi="Times New Roman"/>
        </w:rPr>
        <w:t xml:space="preserve">THESE </w:t>
      </w:r>
      <w:r w:rsidRPr="00B0147A">
        <w:rPr>
          <w:rFonts w:ascii="Times New Roman" w:hAnsi="Times New Roman"/>
        </w:rPr>
        <w:t>may include multiple departments, e.g., for joint/interdisciplinary pr</w:t>
      </w:r>
      <w:r w:rsidR="00D96C1E" w:rsidRPr="00B0147A">
        <w:rPr>
          <w:rFonts w:ascii="Times New Roman" w:hAnsi="Times New Roman"/>
        </w:rPr>
        <w:t>o</w:t>
      </w:r>
      <w:r w:rsidRPr="00B0147A">
        <w:rPr>
          <w:rFonts w:ascii="Times New Roman" w:hAnsi="Times New Roman"/>
        </w:rP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5"/>
        <w:gridCol w:w="3256"/>
        <w:gridCol w:w="3189"/>
        <w:gridCol w:w="1160"/>
      </w:tblGrid>
      <w:tr w:rsidR="00115A68" w:rsidRPr="00B0147A" w14:paraId="6F27DB77" w14:textId="77777777" w:rsidTr="5BF96F48">
        <w:trPr>
          <w:cantSplit/>
          <w:tblHeader/>
        </w:trPr>
        <w:tc>
          <w:tcPr>
            <w:tcW w:w="3175" w:type="dxa"/>
            <w:vAlign w:val="center"/>
          </w:tcPr>
          <w:p w14:paraId="0100CCF1" w14:textId="77777777" w:rsidR="00115A68" w:rsidRPr="00B0147A" w:rsidRDefault="00115A68" w:rsidP="0015571B">
            <w:pPr>
              <w:pStyle w:val="Heading5"/>
              <w:jc w:val="center"/>
              <w:rPr>
                <w:rFonts w:ascii="Times New Roman" w:hAnsi="Times New Roman"/>
              </w:rPr>
            </w:pPr>
            <w:r w:rsidRPr="00B0147A">
              <w:rPr>
                <w:rFonts w:ascii="Times New Roman" w:hAnsi="Times New Roman"/>
              </w:rPr>
              <w:t>Name</w:t>
            </w:r>
          </w:p>
        </w:tc>
        <w:tc>
          <w:tcPr>
            <w:tcW w:w="3256" w:type="dxa"/>
            <w:vAlign w:val="center"/>
          </w:tcPr>
          <w:p w14:paraId="16C2F0ED" w14:textId="77777777" w:rsidR="00115A68" w:rsidRPr="00B0147A" w:rsidRDefault="00115A68" w:rsidP="0015571B">
            <w:pPr>
              <w:pStyle w:val="Heading5"/>
              <w:jc w:val="center"/>
              <w:rPr>
                <w:rFonts w:ascii="Times New Roman" w:hAnsi="Times New Roman"/>
              </w:rPr>
            </w:pPr>
            <w:r w:rsidRPr="00B0147A">
              <w:rPr>
                <w:rFonts w:ascii="Times New Roman" w:hAnsi="Times New Roman"/>
              </w:rPr>
              <w:t>Position/affiliation</w:t>
            </w:r>
          </w:p>
        </w:tc>
        <w:bookmarkStart w:id="17" w:name="_Signature"/>
        <w:bookmarkEnd w:id="17"/>
        <w:tc>
          <w:tcPr>
            <w:tcW w:w="3189" w:type="dxa"/>
            <w:vAlign w:val="center"/>
          </w:tcPr>
          <w:p w14:paraId="4FA1707E" w14:textId="77777777" w:rsidR="00115A68" w:rsidRPr="00B0147A" w:rsidRDefault="00115A68" w:rsidP="0015571B">
            <w:pPr>
              <w:pStyle w:val="Heading5"/>
              <w:jc w:val="center"/>
              <w:rPr>
                <w:rFonts w:ascii="Times New Roman" w:hAnsi="Times New Roman"/>
              </w:rPr>
            </w:pPr>
            <w:r w:rsidRPr="00B0147A">
              <w:rPr>
                <w:rFonts w:ascii="Times New Roman" w:hAnsi="Times New Roman"/>
              </w:rPr>
              <w:fldChar w:fldCharType="begin"/>
            </w:r>
            <w:r w:rsidRPr="00B0147A">
              <w:rPr>
                <w:rFonts w:ascii="Times New Roman" w:hAnsi="Times New Roman"/>
              </w:rPr>
              <w:instrText>HYPERLINK  \l "_Signature" \o "Insert electronic signature, if available, in this column"</w:instrText>
            </w:r>
            <w:r w:rsidRPr="00B0147A">
              <w:rPr>
                <w:rFonts w:ascii="Times New Roman" w:hAnsi="Times New Roman"/>
              </w:rPr>
            </w:r>
            <w:r w:rsidRPr="00B0147A">
              <w:rPr>
                <w:rFonts w:ascii="Times New Roman" w:hAnsi="Times New Roman"/>
              </w:rPr>
              <w:fldChar w:fldCharType="separate"/>
            </w:r>
            <w:r w:rsidRPr="00B0147A">
              <w:rPr>
                <w:rStyle w:val="Hyperlink"/>
                <w:rFonts w:ascii="Times New Roman" w:hAnsi="Times New Roman"/>
              </w:rPr>
              <w:t>Signature</w:t>
            </w:r>
            <w:r w:rsidRPr="00B0147A">
              <w:rPr>
                <w:rFonts w:ascii="Times New Roman" w:hAnsi="Times New Roman"/>
              </w:rPr>
              <w:fldChar w:fldCharType="end"/>
            </w:r>
          </w:p>
        </w:tc>
        <w:tc>
          <w:tcPr>
            <w:tcW w:w="1160" w:type="dxa"/>
            <w:vAlign w:val="center"/>
          </w:tcPr>
          <w:p w14:paraId="7F65602F" w14:textId="77777777" w:rsidR="00115A68" w:rsidRPr="00B0147A" w:rsidRDefault="00115A68" w:rsidP="0015571B">
            <w:pPr>
              <w:pStyle w:val="Heading5"/>
              <w:jc w:val="center"/>
              <w:rPr>
                <w:rFonts w:ascii="Times New Roman" w:hAnsi="Times New Roman"/>
              </w:rPr>
            </w:pPr>
            <w:r w:rsidRPr="00B0147A">
              <w:rPr>
                <w:rFonts w:ascii="Times New Roman" w:hAnsi="Times New Roman"/>
              </w:rPr>
              <w:t>Date</w:t>
            </w:r>
          </w:p>
        </w:tc>
      </w:tr>
      <w:tr w:rsidR="00115A68" w:rsidRPr="00B0147A" w14:paraId="5E5E14AD" w14:textId="77777777" w:rsidTr="5BF96F48">
        <w:trPr>
          <w:cantSplit/>
          <w:trHeight w:val="489"/>
        </w:trPr>
        <w:tc>
          <w:tcPr>
            <w:tcW w:w="3175" w:type="dxa"/>
            <w:vAlign w:val="center"/>
          </w:tcPr>
          <w:p w14:paraId="671B4FC0" w14:textId="77777777" w:rsidR="00115A68" w:rsidRPr="00A75D84" w:rsidRDefault="009C5BFD" w:rsidP="0015571B">
            <w:pPr>
              <w:rPr>
                <w:sz w:val="22"/>
                <w:szCs w:val="22"/>
              </w:rPr>
            </w:pPr>
            <w:r w:rsidRPr="00A75D84">
              <w:rPr>
                <w:sz w:val="22"/>
                <w:szCs w:val="22"/>
              </w:rPr>
              <w:t>Jenifer Giroux</w:t>
            </w:r>
          </w:p>
        </w:tc>
        <w:tc>
          <w:tcPr>
            <w:tcW w:w="3256" w:type="dxa"/>
            <w:vAlign w:val="center"/>
          </w:tcPr>
          <w:p w14:paraId="1DCF6BC4" w14:textId="77777777" w:rsidR="00115A68" w:rsidRPr="00A75D84" w:rsidRDefault="009C5BFD" w:rsidP="0015571B">
            <w:pPr>
              <w:rPr>
                <w:sz w:val="22"/>
                <w:szCs w:val="22"/>
              </w:rPr>
            </w:pPr>
            <w:r w:rsidRPr="00A75D84">
              <w:rPr>
                <w:color w:val="000000"/>
                <w:sz w:val="22"/>
                <w:szCs w:val="22"/>
              </w:rPr>
              <w:t>Associate Vice President, Professional Studies &amp; Continuing Education</w:t>
            </w:r>
          </w:p>
        </w:tc>
        <w:tc>
          <w:tcPr>
            <w:tcW w:w="3189" w:type="dxa"/>
            <w:vAlign w:val="center"/>
          </w:tcPr>
          <w:p w14:paraId="39661113" w14:textId="1CDD318A" w:rsidR="00115A68" w:rsidRPr="00B0147A" w:rsidRDefault="417339C4" w:rsidP="5BF96F48">
            <w:pPr>
              <w:rPr>
                <w:rFonts w:ascii="Freestyle Script" w:eastAsia="Freestyle Script" w:hAnsi="Freestyle Script" w:cs="Freestyle Script"/>
                <w:sz w:val="36"/>
                <w:szCs w:val="36"/>
              </w:rPr>
            </w:pPr>
            <w:r w:rsidRPr="5BF96F48">
              <w:rPr>
                <w:rFonts w:ascii="Freestyle Script" w:eastAsia="Freestyle Script" w:hAnsi="Freestyle Script" w:cs="Freestyle Script"/>
                <w:sz w:val="36"/>
                <w:szCs w:val="36"/>
              </w:rPr>
              <w:t xml:space="preserve">Jenifer Giroux </w:t>
            </w:r>
          </w:p>
        </w:tc>
        <w:tc>
          <w:tcPr>
            <w:tcW w:w="1160" w:type="dxa"/>
            <w:vAlign w:val="center"/>
          </w:tcPr>
          <w:p w14:paraId="1BA9DBB3" w14:textId="1AE70424" w:rsidR="00115A68" w:rsidRPr="00B0147A" w:rsidRDefault="417339C4" w:rsidP="0015571B">
            <w:r>
              <w:t>4/20/23</w:t>
            </w:r>
          </w:p>
        </w:tc>
      </w:tr>
      <w:tr w:rsidR="00115A68" w:rsidRPr="00B0147A" w14:paraId="1489B976" w14:textId="77777777" w:rsidTr="5BF96F48">
        <w:trPr>
          <w:cantSplit/>
          <w:trHeight w:val="489"/>
        </w:trPr>
        <w:tc>
          <w:tcPr>
            <w:tcW w:w="3175" w:type="dxa"/>
            <w:vAlign w:val="center"/>
          </w:tcPr>
          <w:p w14:paraId="5A4C28F5" w14:textId="4FDCE2A7" w:rsidR="00115A68" w:rsidRPr="00A75D84" w:rsidRDefault="7602DD6B" w:rsidP="0015571B">
            <w:pPr>
              <w:rPr>
                <w:sz w:val="22"/>
                <w:szCs w:val="22"/>
              </w:rPr>
            </w:pPr>
            <w:r w:rsidRPr="46526A7A">
              <w:rPr>
                <w:sz w:val="22"/>
                <w:szCs w:val="22"/>
              </w:rPr>
              <w:t xml:space="preserve">Dr. </w:t>
            </w:r>
            <w:r w:rsidR="1BF25418" w:rsidRPr="46526A7A">
              <w:rPr>
                <w:sz w:val="22"/>
                <w:szCs w:val="22"/>
              </w:rPr>
              <w:t>Jeannine Dingus-Eason</w:t>
            </w:r>
          </w:p>
        </w:tc>
        <w:tc>
          <w:tcPr>
            <w:tcW w:w="3256" w:type="dxa"/>
            <w:vAlign w:val="center"/>
          </w:tcPr>
          <w:p w14:paraId="36CC1F5D" w14:textId="77777777" w:rsidR="00115A68" w:rsidRPr="00A75D84" w:rsidRDefault="009C5BFD" w:rsidP="0015571B">
            <w:pPr>
              <w:rPr>
                <w:sz w:val="22"/>
                <w:szCs w:val="22"/>
              </w:rPr>
            </w:pPr>
            <w:r w:rsidRPr="00A75D84">
              <w:rPr>
                <w:sz w:val="22"/>
                <w:szCs w:val="22"/>
              </w:rPr>
              <w:t>Dean of FSEHD</w:t>
            </w:r>
          </w:p>
        </w:tc>
        <w:tc>
          <w:tcPr>
            <w:tcW w:w="3189" w:type="dxa"/>
            <w:vAlign w:val="center"/>
          </w:tcPr>
          <w:p w14:paraId="4FDBFCE3" w14:textId="1D1504C8" w:rsidR="00115A68" w:rsidRPr="00B0147A" w:rsidRDefault="4BF96F1E" w:rsidP="0015571B">
            <w:r w:rsidRPr="5BF96F48">
              <w:rPr>
                <w:rFonts w:ascii="Lucida Handwriting" w:eastAsia="Lucida Handwriting" w:hAnsi="Lucida Handwriting" w:cs="Lucida Handwriting"/>
                <w:i/>
                <w:iCs/>
              </w:rPr>
              <w:t>Jeannine E. Dingus-Eason</w:t>
            </w:r>
          </w:p>
        </w:tc>
        <w:tc>
          <w:tcPr>
            <w:tcW w:w="1160" w:type="dxa"/>
            <w:vAlign w:val="center"/>
          </w:tcPr>
          <w:p w14:paraId="458182F5" w14:textId="719A560E" w:rsidR="00115A68" w:rsidRPr="00B0147A" w:rsidRDefault="4BF96F1E" w:rsidP="0015571B">
            <w:r>
              <w:t>4/20/23</w:t>
            </w:r>
          </w:p>
        </w:tc>
      </w:tr>
      <w:tr w:rsidR="009C5BFD" w:rsidRPr="00B0147A" w14:paraId="2F7934FA" w14:textId="77777777" w:rsidTr="5BF96F48">
        <w:trPr>
          <w:cantSplit/>
          <w:trHeight w:val="489"/>
        </w:trPr>
        <w:tc>
          <w:tcPr>
            <w:tcW w:w="3175" w:type="dxa"/>
            <w:vAlign w:val="center"/>
          </w:tcPr>
          <w:p w14:paraId="029CB026" w14:textId="53D034DD" w:rsidR="009C5BFD" w:rsidRPr="00A75D84" w:rsidRDefault="3A8A26DF" w:rsidP="0015571B">
            <w:pPr>
              <w:rPr>
                <w:sz w:val="22"/>
                <w:szCs w:val="22"/>
              </w:rPr>
            </w:pPr>
            <w:r w:rsidRPr="46526A7A">
              <w:rPr>
                <w:sz w:val="22"/>
                <w:szCs w:val="22"/>
              </w:rPr>
              <w:t xml:space="preserve">Dr. </w:t>
            </w:r>
            <w:r w:rsidR="4B91D0C1" w:rsidRPr="46526A7A">
              <w:rPr>
                <w:sz w:val="22"/>
                <w:szCs w:val="22"/>
              </w:rPr>
              <w:t xml:space="preserve">Holly </w:t>
            </w:r>
            <w:proofErr w:type="spellStart"/>
            <w:r w:rsidR="4B91D0C1" w:rsidRPr="46526A7A">
              <w:rPr>
                <w:sz w:val="22"/>
                <w:szCs w:val="22"/>
              </w:rPr>
              <w:t>Shadoian</w:t>
            </w:r>
            <w:proofErr w:type="spellEnd"/>
          </w:p>
        </w:tc>
        <w:tc>
          <w:tcPr>
            <w:tcW w:w="3256" w:type="dxa"/>
            <w:vAlign w:val="center"/>
          </w:tcPr>
          <w:p w14:paraId="501E51D5" w14:textId="77777777" w:rsidR="009C5BFD" w:rsidRPr="00A75D84" w:rsidRDefault="05E67872" w:rsidP="0015571B">
            <w:pPr>
              <w:rPr>
                <w:sz w:val="22"/>
                <w:szCs w:val="22"/>
              </w:rPr>
            </w:pPr>
            <w:r w:rsidRPr="00A75D84">
              <w:rPr>
                <w:sz w:val="22"/>
                <w:szCs w:val="22"/>
              </w:rPr>
              <w:t>Vice Provost for Undergraduate Affairs</w:t>
            </w:r>
          </w:p>
        </w:tc>
        <w:tc>
          <w:tcPr>
            <w:tcW w:w="3189" w:type="dxa"/>
            <w:vAlign w:val="center"/>
          </w:tcPr>
          <w:p w14:paraId="363642C8" w14:textId="383E2BA3" w:rsidR="009C5BFD" w:rsidRPr="00B0147A" w:rsidRDefault="00697155" w:rsidP="0015571B">
            <w:r>
              <w:t>*Approved by email</w:t>
            </w:r>
          </w:p>
        </w:tc>
        <w:tc>
          <w:tcPr>
            <w:tcW w:w="1160" w:type="dxa"/>
            <w:vAlign w:val="center"/>
          </w:tcPr>
          <w:p w14:paraId="5AACBA70" w14:textId="5232B0A8" w:rsidR="009C5BFD" w:rsidRPr="00B0147A" w:rsidRDefault="00697155" w:rsidP="0015571B">
            <w:r>
              <w:t>4/26/23</w:t>
            </w:r>
          </w:p>
        </w:tc>
      </w:tr>
      <w:tr w:rsidR="009C5BFD" w:rsidRPr="00B0147A" w14:paraId="004C56EE" w14:textId="77777777" w:rsidTr="5BF96F48">
        <w:trPr>
          <w:cantSplit/>
          <w:trHeight w:val="489"/>
        </w:trPr>
        <w:tc>
          <w:tcPr>
            <w:tcW w:w="3175" w:type="dxa"/>
            <w:vAlign w:val="center"/>
          </w:tcPr>
          <w:p w14:paraId="57F22FF0" w14:textId="77777777" w:rsidR="009C5BFD" w:rsidRPr="00B0147A" w:rsidRDefault="009C5BFD" w:rsidP="0015571B"/>
        </w:tc>
        <w:tc>
          <w:tcPr>
            <w:tcW w:w="3256" w:type="dxa"/>
            <w:vAlign w:val="center"/>
          </w:tcPr>
          <w:p w14:paraId="0125F138" w14:textId="77777777" w:rsidR="009C5BFD" w:rsidRPr="00B0147A" w:rsidRDefault="009C5BFD" w:rsidP="0015571B"/>
        </w:tc>
        <w:tc>
          <w:tcPr>
            <w:tcW w:w="3189" w:type="dxa"/>
            <w:vAlign w:val="center"/>
          </w:tcPr>
          <w:p w14:paraId="27A39B75" w14:textId="77777777" w:rsidR="009C5BFD" w:rsidRPr="00B0147A" w:rsidRDefault="009C5BFD" w:rsidP="0015571B"/>
        </w:tc>
        <w:tc>
          <w:tcPr>
            <w:tcW w:w="1160" w:type="dxa"/>
            <w:vAlign w:val="center"/>
          </w:tcPr>
          <w:p w14:paraId="4A8F8E21" w14:textId="77777777" w:rsidR="009C5BFD" w:rsidRPr="00B0147A" w:rsidRDefault="009C5BFD" w:rsidP="0015571B"/>
        </w:tc>
      </w:tr>
      <w:tr w:rsidR="009C5BFD" w:rsidRPr="00B0147A" w14:paraId="0B984D86" w14:textId="77777777" w:rsidTr="5BF96F48">
        <w:trPr>
          <w:cantSplit/>
          <w:trHeight w:val="489"/>
        </w:trPr>
        <w:tc>
          <w:tcPr>
            <w:tcW w:w="3175" w:type="dxa"/>
            <w:vAlign w:val="center"/>
          </w:tcPr>
          <w:p w14:paraId="0BAF9678" w14:textId="77777777" w:rsidR="009C5BFD" w:rsidRPr="00B0147A" w:rsidRDefault="009C5BFD" w:rsidP="0015571B"/>
        </w:tc>
        <w:tc>
          <w:tcPr>
            <w:tcW w:w="3256" w:type="dxa"/>
            <w:vAlign w:val="center"/>
          </w:tcPr>
          <w:p w14:paraId="6A2C414D" w14:textId="77777777" w:rsidR="009C5BFD" w:rsidRPr="00B0147A" w:rsidRDefault="009C5BFD" w:rsidP="0015571B"/>
        </w:tc>
        <w:tc>
          <w:tcPr>
            <w:tcW w:w="3189" w:type="dxa"/>
            <w:vAlign w:val="center"/>
          </w:tcPr>
          <w:p w14:paraId="3ED208AC" w14:textId="77777777" w:rsidR="009C5BFD" w:rsidRPr="00B0147A" w:rsidRDefault="009C5BFD" w:rsidP="0015571B"/>
        </w:tc>
        <w:tc>
          <w:tcPr>
            <w:tcW w:w="1160" w:type="dxa"/>
            <w:vAlign w:val="center"/>
          </w:tcPr>
          <w:p w14:paraId="1AA373A5" w14:textId="77777777" w:rsidR="009C5BFD" w:rsidRPr="00B0147A" w:rsidRDefault="009C5BFD" w:rsidP="0015571B"/>
        </w:tc>
      </w:tr>
    </w:tbl>
    <w:p w14:paraId="6CE2B337" w14:textId="77777777" w:rsidR="00115A68" w:rsidRPr="00B0147A" w:rsidRDefault="00115A68" w:rsidP="00115A68">
      <w:pPr>
        <w:pStyle w:val="Heading5"/>
        <w:rPr>
          <w:rFonts w:ascii="Times New Roman" w:hAnsi="Times New Roman"/>
        </w:rPr>
      </w:pPr>
    </w:p>
    <w:p w14:paraId="50024542" w14:textId="77777777" w:rsidR="00115A68" w:rsidRPr="00B0147A" w:rsidRDefault="00115A68" w:rsidP="00115A68">
      <w:pPr>
        <w:pStyle w:val="Heading5"/>
        <w:rPr>
          <w:rFonts w:ascii="Times New Roman" w:hAnsi="Times New Roman"/>
          <w:color w:val="0000FF"/>
          <w:u w:val="single"/>
        </w:rPr>
      </w:pPr>
      <w:r w:rsidRPr="00B0147A">
        <w:rPr>
          <w:rFonts w:ascii="Times New Roman" w:hAnsi="Times New Roman"/>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B0147A">
          <w:rPr>
            <w:rFonts w:ascii="Times New Roman" w:hAnsi="Times New Roman"/>
            <w:color w:val="0000FF"/>
            <w:u w:val="single"/>
          </w:rPr>
          <w:t>Acknowledgements</w:t>
        </w:r>
        <w:bookmarkStart w:id="18" w:name="acknowledge"/>
        <w:bookmarkEnd w:id="18"/>
      </w:hyperlink>
      <w:r w:rsidRPr="00B0147A">
        <w:rPr>
          <w:rFonts w:ascii="Times New Roman" w:hAnsi="Times New Roman"/>
          <w:color w:val="0000FF"/>
          <w:u w:val="single"/>
        </w:rPr>
        <w:t xml:space="preserve">: </w:t>
      </w:r>
      <w:r w:rsidRPr="00B0147A">
        <w:rPr>
          <w:rFonts w:ascii="Times New Roman" w:hAnsi="Times New Roman"/>
        </w:rPr>
        <w:t>REQUIRED from OTHER PROGRAMS/DEPARTMENTS</w:t>
      </w:r>
      <w:r w:rsidR="00D96C1E" w:rsidRPr="00B0147A">
        <w:rPr>
          <w:rFonts w:ascii="Times New Roman" w:hAnsi="Times New Roman"/>
        </w:rPr>
        <w:t xml:space="preserve"> (and their relevant deans if not already included above)</w:t>
      </w:r>
      <w:r w:rsidRPr="00B0147A">
        <w:rPr>
          <w:rFonts w:ascii="Times New Roman" w:hAnsi="Times New Roman"/>
        </w:rPr>
        <w:t xml:space="preserve"> </w:t>
      </w:r>
      <w:r w:rsidR="00D96C1E" w:rsidRPr="00B0147A">
        <w:rPr>
          <w:rFonts w:ascii="Times New Roman" w:hAnsi="Times New Roman"/>
        </w:rPr>
        <w:t xml:space="preserve">that are </w:t>
      </w:r>
      <w:r w:rsidRPr="00B0147A">
        <w:rPr>
          <w:rFonts w:ascii="Times New Roman" w:hAnsi="Times New Roman"/>
        </w:rPr>
        <w:t>IMPACTED BY THE PROPOSAL. SIGNATURE DOES NOT INDICATE APPROVAL, ONLY AWARENESS THAT THE PROPOSAL IS BEING SUBMITTED. CONCERNS SHOULD BE BROUGHT TO THE UCC COMMITTEE MEETING FOR DISCUSSION</w:t>
      </w:r>
      <w:r w:rsidR="00D96C1E" w:rsidRPr="00B0147A">
        <w:rPr>
          <w:rFonts w:ascii="Times New Roman" w:hAnsi="Times New Roman"/>
        </w:rPr>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98"/>
        <w:gridCol w:w="3242"/>
        <w:gridCol w:w="3130"/>
        <w:gridCol w:w="6"/>
        <w:gridCol w:w="1304"/>
      </w:tblGrid>
      <w:tr w:rsidR="00115A68" w:rsidRPr="00B0147A" w14:paraId="5B0F40B8" w14:textId="77777777" w:rsidTr="00935CFD">
        <w:trPr>
          <w:cantSplit/>
          <w:tblHeader/>
        </w:trPr>
        <w:tc>
          <w:tcPr>
            <w:tcW w:w="3095" w:type="dxa"/>
            <w:vAlign w:val="center"/>
          </w:tcPr>
          <w:p w14:paraId="0227CD9F" w14:textId="77777777" w:rsidR="00115A68" w:rsidRPr="00B0147A" w:rsidRDefault="00115A68" w:rsidP="0015571B">
            <w:pPr>
              <w:pStyle w:val="Heading5"/>
              <w:jc w:val="center"/>
              <w:rPr>
                <w:rFonts w:ascii="Times New Roman" w:hAnsi="Times New Roman"/>
              </w:rPr>
            </w:pPr>
            <w:r w:rsidRPr="00B0147A">
              <w:rPr>
                <w:rFonts w:ascii="Times New Roman" w:hAnsi="Times New Roman"/>
              </w:rPr>
              <w:t>Name</w:t>
            </w:r>
          </w:p>
        </w:tc>
        <w:tc>
          <w:tcPr>
            <w:tcW w:w="3243" w:type="dxa"/>
            <w:vAlign w:val="center"/>
          </w:tcPr>
          <w:p w14:paraId="4C07FBAB" w14:textId="77777777" w:rsidR="00115A68" w:rsidRPr="00B0147A" w:rsidRDefault="00115A68" w:rsidP="0015571B">
            <w:pPr>
              <w:pStyle w:val="Heading5"/>
              <w:jc w:val="center"/>
              <w:rPr>
                <w:rFonts w:ascii="Times New Roman" w:hAnsi="Times New Roman"/>
              </w:rPr>
            </w:pPr>
            <w:r w:rsidRPr="00B0147A">
              <w:rPr>
                <w:rFonts w:ascii="Times New Roman" w:hAnsi="Times New Roman"/>
              </w:rPr>
              <w:t>Position/affiliation</w:t>
            </w:r>
          </w:p>
        </w:tc>
        <w:tc>
          <w:tcPr>
            <w:tcW w:w="3132" w:type="dxa"/>
            <w:vAlign w:val="center"/>
          </w:tcPr>
          <w:p w14:paraId="694E9DB9" w14:textId="77777777" w:rsidR="00115A68" w:rsidRPr="00B0147A" w:rsidRDefault="00000000" w:rsidP="0015571B">
            <w:pPr>
              <w:pStyle w:val="Heading5"/>
              <w:jc w:val="center"/>
              <w:rPr>
                <w:rFonts w:ascii="Times New Roman" w:hAnsi="Times New Roman"/>
                <w:color w:val="0000FF"/>
                <w:u w:val="single"/>
              </w:rPr>
            </w:pPr>
            <w:hyperlink w:anchor="Signature_2" w:tooltip="Insert electronic signature, if available, in this column" w:history="1">
              <w:r w:rsidR="00115A68" w:rsidRPr="00B0147A">
                <w:rPr>
                  <w:rFonts w:ascii="Times New Roman" w:hAnsi="Times New Roman"/>
                  <w:color w:val="0000FF"/>
                  <w:u w:val="single"/>
                </w:rPr>
                <w:t>Signature</w:t>
              </w:r>
            </w:hyperlink>
            <w:bookmarkStart w:id="19" w:name="Signature_2"/>
            <w:bookmarkEnd w:id="19"/>
          </w:p>
        </w:tc>
        <w:tc>
          <w:tcPr>
            <w:tcW w:w="1310" w:type="dxa"/>
            <w:gridSpan w:val="2"/>
            <w:vAlign w:val="center"/>
          </w:tcPr>
          <w:p w14:paraId="0805A172" w14:textId="77777777" w:rsidR="00115A68" w:rsidRPr="00B0147A" w:rsidRDefault="00115A68" w:rsidP="0015571B">
            <w:pPr>
              <w:pStyle w:val="Heading5"/>
              <w:jc w:val="center"/>
              <w:rPr>
                <w:rFonts w:ascii="Times New Roman" w:hAnsi="Times New Roman"/>
              </w:rPr>
            </w:pPr>
            <w:r w:rsidRPr="00B0147A">
              <w:rPr>
                <w:rFonts w:ascii="Times New Roman" w:hAnsi="Times New Roman"/>
              </w:rPr>
              <w:t>Date</w:t>
            </w:r>
          </w:p>
        </w:tc>
      </w:tr>
      <w:tr w:rsidR="00EA2052" w:rsidRPr="00B0147A" w14:paraId="433DF07C" w14:textId="77777777" w:rsidTr="00935CFD">
        <w:trPr>
          <w:cantSplit/>
          <w:trHeight w:val="489"/>
        </w:trPr>
        <w:tc>
          <w:tcPr>
            <w:tcW w:w="3095" w:type="dxa"/>
            <w:vAlign w:val="center"/>
          </w:tcPr>
          <w:p w14:paraId="7332B66C" w14:textId="77777777" w:rsidR="00EA2052" w:rsidRPr="00B0147A" w:rsidRDefault="00EA2052" w:rsidP="00EA2052">
            <w:r>
              <w:t>Dr. Charles McLaughlin</w:t>
            </w:r>
          </w:p>
        </w:tc>
        <w:tc>
          <w:tcPr>
            <w:tcW w:w="3243" w:type="dxa"/>
            <w:vAlign w:val="center"/>
          </w:tcPr>
          <w:p w14:paraId="7B8D366E" w14:textId="77777777" w:rsidR="00EA2052" w:rsidRPr="00B0147A" w:rsidRDefault="00EA2052" w:rsidP="00EA2052">
            <w:r>
              <w:t>Chair, Educational Studies</w:t>
            </w:r>
          </w:p>
        </w:tc>
        <w:tc>
          <w:tcPr>
            <w:tcW w:w="3132" w:type="dxa"/>
            <w:vAlign w:val="center"/>
          </w:tcPr>
          <w:p w14:paraId="736E1B0F" w14:textId="6D214638" w:rsidR="00EA2052" w:rsidRPr="00B0147A" w:rsidRDefault="00EA2052" w:rsidP="00EA2052">
            <w:r>
              <w:rPr>
                <w:rFonts w:ascii="Vladimir Script" w:hAnsi="Vladimir Script"/>
                <w:sz w:val="28"/>
                <w:szCs w:val="28"/>
              </w:rPr>
              <w:t>Charles H. McLaughlin, Jr.</w:t>
            </w:r>
          </w:p>
        </w:tc>
        <w:tc>
          <w:tcPr>
            <w:tcW w:w="1310" w:type="dxa"/>
            <w:gridSpan w:val="2"/>
            <w:vAlign w:val="center"/>
          </w:tcPr>
          <w:p w14:paraId="62110D73" w14:textId="308FB2B4" w:rsidR="00EA2052" w:rsidRPr="00B0147A" w:rsidRDefault="00EA2052" w:rsidP="00EA2052">
            <w:r>
              <w:t>04/25/2023</w:t>
            </w:r>
          </w:p>
        </w:tc>
      </w:tr>
      <w:tr w:rsidR="00B37F88" w:rsidRPr="00B0147A" w14:paraId="0578BB5D" w14:textId="77777777" w:rsidTr="00935CFD">
        <w:trPr>
          <w:cantSplit/>
          <w:trHeight w:val="489"/>
        </w:trPr>
        <w:tc>
          <w:tcPr>
            <w:tcW w:w="3095" w:type="dxa"/>
            <w:vAlign w:val="center"/>
          </w:tcPr>
          <w:p w14:paraId="3A3F9A9E" w14:textId="77777777" w:rsidR="00B37F88" w:rsidRDefault="00B37F88" w:rsidP="00B37F88">
            <w:r>
              <w:t xml:space="preserve">Dr. Carolyn </w:t>
            </w:r>
            <w:proofErr w:type="spellStart"/>
            <w:r>
              <w:t>Obel-Omia</w:t>
            </w:r>
            <w:proofErr w:type="spellEnd"/>
          </w:p>
        </w:tc>
        <w:tc>
          <w:tcPr>
            <w:tcW w:w="3243" w:type="dxa"/>
            <w:vAlign w:val="center"/>
          </w:tcPr>
          <w:p w14:paraId="351B6382" w14:textId="77777777" w:rsidR="00B37F88" w:rsidRDefault="00B37F88" w:rsidP="00B37F88">
            <w:r>
              <w:t>Chair, Elementary Education</w:t>
            </w:r>
          </w:p>
        </w:tc>
        <w:tc>
          <w:tcPr>
            <w:tcW w:w="3132" w:type="dxa"/>
            <w:vAlign w:val="center"/>
          </w:tcPr>
          <w:p w14:paraId="76C55055" w14:textId="797FA255" w:rsidR="00B37F88" w:rsidRPr="00B0147A" w:rsidRDefault="5DC0376B" w:rsidP="00B37F88">
            <w:r>
              <w:t xml:space="preserve">Carolyn </w:t>
            </w:r>
            <w:proofErr w:type="spellStart"/>
            <w:r>
              <w:t>Obel-Omia</w:t>
            </w:r>
            <w:proofErr w:type="spellEnd"/>
          </w:p>
        </w:tc>
        <w:tc>
          <w:tcPr>
            <w:tcW w:w="1310" w:type="dxa"/>
            <w:gridSpan w:val="2"/>
            <w:vAlign w:val="center"/>
          </w:tcPr>
          <w:p w14:paraId="0AA7D27B" w14:textId="71713081" w:rsidR="00B37F88" w:rsidRDefault="5DC0376B" w:rsidP="00B37F88">
            <w:r>
              <w:t>4/20/23</w:t>
            </w:r>
          </w:p>
          <w:p w14:paraId="63426710" w14:textId="77777777" w:rsidR="00B37F88" w:rsidRPr="00B0147A" w:rsidRDefault="00B37F88" w:rsidP="00B37F88"/>
        </w:tc>
      </w:tr>
      <w:tr w:rsidR="00B37F88" w:rsidRPr="00B0147A" w14:paraId="00FADDC0" w14:textId="77777777" w:rsidTr="00935CFD">
        <w:trPr>
          <w:cantSplit/>
          <w:trHeight w:val="489"/>
        </w:trPr>
        <w:tc>
          <w:tcPr>
            <w:tcW w:w="3095" w:type="dxa"/>
            <w:vAlign w:val="center"/>
          </w:tcPr>
          <w:p w14:paraId="03B89D81" w14:textId="5F78D4A2" w:rsidR="00B37F88" w:rsidRDefault="4657ACBD" w:rsidP="00B37F88">
            <w:r>
              <w:t xml:space="preserve">Dr. </w:t>
            </w:r>
            <w:r w:rsidR="317B93F8">
              <w:t xml:space="preserve">Paul </w:t>
            </w:r>
            <w:proofErr w:type="spellStart"/>
            <w:r w:rsidR="317B93F8">
              <w:t>LaCava</w:t>
            </w:r>
            <w:proofErr w:type="spellEnd"/>
          </w:p>
        </w:tc>
        <w:tc>
          <w:tcPr>
            <w:tcW w:w="3243" w:type="dxa"/>
            <w:vAlign w:val="center"/>
          </w:tcPr>
          <w:p w14:paraId="5C7F129D" w14:textId="77777777" w:rsidR="00B37F88" w:rsidRDefault="00B37F88" w:rsidP="00B37F88">
            <w:r>
              <w:t>Chair, Special Education</w:t>
            </w:r>
          </w:p>
        </w:tc>
        <w:tc>
          <w:tcPr>
            <w:tcW w:w="3132" w:type="dxa"/>
            <w:vAlign w:val="center"/>
          </w:tcPr>
          <w:p w14:paraId="11F9E615" w14:textId="0E3F9CFA" w:rsidR="00B37F88" w:rsidRPr="00B0147A" w:rsidRDefault="349B16A2" w:rsidP="00B37F88">
            <w:r>
              <w:t xml:space="preserve">Paul </w:t>
            </w:r>
            <w:proofErr w:type="spellStart"/>
            <w:r>
              <w:t>LaCava</w:t>
            </w:r>
            <w:proofErr w:type="spellEnd"/>
          </w:p>
        </w:tc>
        <w:tc>
          <w:tcPr>
            <w:tcW w:w="1310" w:type="dxa"/>
            <w:gridSpan w:val="2"/>
            <w:vAlign w:val="center"/>
          </w:tcPr>
          <w:p w14:paraId="3AFC6D53" w14:textId="737F3F7B" w:rsidR="00B37F88" w:rsidRDefault="349B16A2" w:rsidP="5BF96F48">
            <w:pPr>
              <w:rPr>
                <w:sz w:val="22"/>
                <w:szCs w:val="22"/>
              </w:rPr>
            </w:pPr>
            <w:r w:rsidRPr="5BF96F48">
              <w:rPr>
                <w:sz w:val="22"/>
                <w:szCs w:val="22"/>
              </w:rPr>
              <w:t>4/20/2023</w:t>
            </w:r>
          </w:p>
        </w:tc>
      </w:tr>
      <w:tr w:rsidR="00B37F88" w:rsidRPr="00B0147A" w14:paraId="1E3A44EF" w14:textId="77777777" w:rsidTr="00935CFD">
        <w:trPr>
          <w:cantSplit/>
          <w:trHeight w:val="489"/>
        </w:trPr>
        <w:tc>
          <w:tcPr>
            <w:tcW w:w="3095" w:type="dxa"/>
            <w:vAlign w:val="center"/>
          </w:tcPr>
          <w:p w14:paraId="3319C500" w14:textId="77777777" w:rsidR="00B37F88" w:rsidRDefault="00B37F88" w:rsidP="00B37F88">
            <w:r>
              <w:t>Dr. Shannon Dowd-Eagle</w:t>
            </w:r>
          </w:p>
        </w:tc>
        <w:tc>
          <w:tcPr>
            <w:tcW w:w="3243" w:type="dxa"/>
            <w:vAlign w:val="center"/>
          </w:tcPr>
          <w:p w14:paraId="7EA757F4" w14:textId="77777777" w:rsidR="00B37F88" w:rsidRDefault="00B37F88" w:rsidP="00B37F88">
            <w:r>
              <w:t>Director, CEP School Psychology</w:t>
            </w:r>
          </w:p>
        </w:tc>
        <w:tc>
          <w:tcPr>
            <w:tcW w:w="3132" w:type="dxa"/>
            <w:vAlign w:val="center"/>
          </w:tcPr>
          <w:p w14:paraId="74E637DE" w14:textId="115D5AAA" w:rsidR="00B37F88" w:rsidRPr="00B0147A" w:rsidRDefault="009330B7" w:rsidP="00B37F88">
            <w:r>
              <w:t>*Approved by email</w:t>
            </w:r>
          </w:p>
        </w:tc>
        <w:tc>
          <w:tcPr>
            <w:tcW w:w="1310" w:type="dxa"/>
            <w:gridSpan w:val="2"/>
            <w:vAlign w:val="center"/>
          </w:tcPr>
          <w:p w14:paraId="3EFA2A6C" w14:textId="7B655050" w:rsidR="00B37F88" w:rsidRDefault="009330B7" w:rsidP="00B37F88">
            <w:r>
              <w:t>4/24/23</w:t>
            </w:r>
          </w:p>
        </w:tc>
      </w:tr>
      <w:tr w:rsidR="00935CFD" w14:paraId="3907095B" w14:textId="77777777" w:rsidTr="00935CFD">
        <w:tblPrEx>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PrEx>
        <w:trPr>
          <w:cantSplit/>
          <w:trHeight w:val="489"/>
        </w:trPr>
        <w:tc>
          <w:tcPr>
            <w:tcW w:w="3100" w:type="dxa"/>
            <w:vAlign w:val="center"/>
          </w:tcPr>
          <w:p w14:paraId="640938FB" w14:textId="77777777" w:rsidR="00935CFD" w:rsidRDefault="00935CFD" w:rsidP="009C720D">
            <w:pPr>
              <w:rPr>
                <w:rFonts w:ascii="Times" w:eastAsia="Times" w:hAnsi="Times" w:cs="Times"/>
                <w:color w:val="000000" w:themeColor="text1"/>
              </w:rPr>
            </w:pPr>
            <w:r w:rsidRPr="3501D305">
              <w:rPr>
                <w:rFonts w:ascii="Times" w:eastAsia="Times" w:hAnsi="Times" w:cs="Times"/>
                <w:color w:val="000000" w:themeColor="text1"/>
                <w:sz w:val="22"/>
                <w:szCs w:val="22"/>
              </w:rPr>
              <w:t>Dr. Charles Boisvert</w:t>
            </w:r>
          </w:p>
        </w:tc>
        <w:tc>
          <w:tcPr>
            <w:tcW w:w="3238" w:type="dxa"/>
            <w:vAlign w:val="center"/>
          </w:tcPr>
          <w:p w14:paraId="50DBCFFF" w14:textId="77777777" w:rsidR="00935CFD" w:rsidRDefault="00935CFD" w:rsidP="009C720D">
            <w:pPr>
              <w:rPr>
                <w:rFonts w:ascii="Times" w:eastAsia="Times" w:hAnsi="Times" w:cs="Times"/>
                <w:color w:val="000000" w:themeColor="text1"/>
              </w:rPr>
            </w:pPr>
            <w:r w:rsidRPr="3501D305">
              <w:rPr>
                <w:rFonts w:ascii="Times" w:eastAsia="Times" w:hAnsi="Times" w:cs="Times"/>
                <w:color w:val="000000" w:themeColor="text1"/>
                <w:sz w:val="22"/>
                <w:szCs w:val="22"/>
              </w:rPr>
              <w:t xml:space="preserve">Chair, Counseling, Educational Leadership, and School Psychology </w:t>
            </w:r>
          </w:p>
        </w:tc>
        <w:tc>
          <w:tcPr>
            <w:tcW w:w="3138" w:type="dxa"/>
            <w:gridSpan w:val="2"/>
            <w:vAlign w:val="center"/>
          </w:tcPr>
          <w:p w14:paraId="1BC7492C" w14:textId="77777777" w:rsidR="00935CFD" w:rsidRDefault="00935CFD" w:rsidP="009C720D">
            <w:pPr>
              <w:rPr>
                <w:rFonts w:ascii="Lucida Handwriting" w:eastAsia="Lucida Handwriting" w:hAnsi="Lucida Handwriting" w:cs="Lucida Handwriting"/>
                <w:i/>
                <w:iCs/>
              </w:rPr>
            </w:pPr>
            <w:r w:rsidRPr="5BA9F64D">
              <w:rPr>
                <w:rFonts w:ascii="Lucida Handwriting" w:eastAsia="Lucida Handwriting" w:hAnsi="Lucida Handwriting" w:cs="Lucida Handwriting"/>
                <w:i/>
                <w:iCs/>
              </w:rPr>
              <w:t>Charles Boisvert</w:t>
            </w:r>
          </w:p>
        </w:tc>
        <w:tc>
          <w:tcPr>
            <w:tcW w:w="1304" w:type="dxa"/>
            <w:vAlign w:val="center"/>
          </w:tcPr>
          <w:p w14:paraId="474EE72A" w14:textId="77777777" w:rsidR="00935CFD" w:rsidRDefault="00935CFD" w:rsidP="009C720D">
            <w:r>
              <w:t>4/27/23</w:t>
            </w:r>
          </w:p>
        </w:tc>
      </w:tr>
      <w:tr w:rsidR="00B37F88" w:rsidRPr="00B0147A" w14:paraId="519DFB44" w14:textId="77777777" w:rsidTr="00935CFD">
        <w:trPr>
          <w:cantSplit/>
          <w:trHeight w:val="489"/>
        </w:trPr>
        <w:tc>
          <w:tcPr>
            <w:tcW w:w="3095" w:type="dxa"/>
            <w:vAlign w:val="center"/>
          </w:tcPr>
          <w:p w14:paraId="3C73342E" w14:textId="3D7010F4" w:rsidR="00B37F88" w:rsidRDefault="317B93F8" w:rsidP="00B37F88">
            <w:r>
              <w:t xml:space="preserve">Dr. </w:t>
            </w:r>
            <w:r w:rsidR="6C52D76E">
              <w:t>Alia Hadid</w:t>
            </w:r>
          </w:p>
        </w:tc>
        <w:tc>
          <w:tcPr>
            <w:tcW w:w="3243" w:type="dxa"/>
            <w:vAlign w:val="center"/>
          </w:tcPr>
          <w:p w14:paraId="2AA59AC2" w14:textId="77777777" w:rsidR="00B37F88" w:rsidRDefault="00B37F88" w:rsidP="00B37F88">
            <w:r>
              <w:t>TESOL</w:t>
            </w:r>
          </w:p>
        </w:tc>
        <w:tc>
          <w:tcPr>
            <w:tcW w:w="3132" w:type="dxa"/>
            <w:vAlign w:val="center"/>
          </w:tcPr>
          <w:p w14:paraId="2E2EDA59" w14:textId="294F122F" w:rsidR="00B37F88" w:rsidRPr="00B0147A" w:rsidRDefault="009330B7" w:rsidP="00B37F88">
            <w:r>
              <w:t>*Approved by email</w:t>
            </w:r>
          </w:p>
        </w:tc>
        <w:tc>
          <w:tcPr>
            <w:tcW w:w="1310" w:type="dxa"/>
            <w:gridSpan w:val="2"/>
            <w:vAlign w:val="center"/>
          </w:tcPr>
          <w:p w14:paraId="567B41F3" w14:textId="55077F8B" w:rsidR="00B37F88" w:rsidRDefault="009330B7" w:rsidP="00B37F88">
            <w:r>
              <w:t>4/24/23</w:t>
            </w:r>
          </w:p>
        </w:tc>
      </w:tr>
    </w:tbl>
    <w:p w14:paraId="34BD4070" w14:textId="77777777" w:rsidR="00F64260" w:rsidRPr="00B0147A" w:rsidRDefault="00F64260" w:rsidP="001A37FB"/>
    <w:sectPr w:rsidR="00F64260" w:rsidRPr="00B0147A" w:rsidSect="00CD18DD">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6AF7" w14:textId="77777777" w:rsidR="00DD2D67" w:rsidRDefault="00DD2D67" w:rsidP="00FA78CA">
      <w:r>
        <w:separator/>
      </w:r>
    </w:p>
  </w:endnote>
  <w:endnote w:type="continuationSeparator" w:id="0">
    <w:p w14:paraId="1B309006" w14:textId="77777777" w:rsidR="00DD2D67" w:rsidRDefault="00DD2D67" w:rsidP="00FA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Freestyle Script">
    <w:panose1 w:val="030804020302050B0404"/>
    <w:charset w:val="4D"/>
    <w:family w:val="script"/>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Vladimir Script">
    <w:panose1 w:val="03050402040407070305"/>
    <w:charset w:val="4D"/>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460A"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96A1" w14:textId="77777777"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5189"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2F6B2" w14:textId="77777777" w:rsidR="00DD2D67" w:rsidRDefault="00DD2D67" w:rsidP="00FA78CA">
      <w:r>
        <w:separator/>
      </w:r>
    </w:p>
  </w:footnote>
  <w:footnote w:type="continuationSeparator" w:id="0">
    <w:p w14:paraId="68092E52" w14:textId="77777777" w:rsidR="00DD2D67" w:rsidRDefault="00DD2D67" w:rsidP="00FA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FEA2"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A303" w14:textId="2EEDB2D4"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6E2F66">
      <w:rPr>
        <w:color w:val="4F6228"/>
      </w:rPr>
      <w:t>22-23-146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6E2F66">
      <w:rPr>
        <w:color w:val="4F6228"/>
      </w:rPr>
      <w:t>4/27/2023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6CAC9E73"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012A" w14:textId="77777777" w:rsidR="007F4255" w:rsidRDefault="007F4255">
    <w:pPr>
      <w:pStyle w:val="Header"/>
    </w:pPr>
  </w:p>
</w:hdr>
</file>

<file path=word/intelligence2.xml><?xml version="1.0" encoding="utf-8"?>
<int2:intelligence xmlns:int2="http://schemas.microsoft.com/office/intelligence/2020/intelligence" xmlns:oel="http://schemas.microsoft.com/office/2019/extlst">
  <int2:observations>
    <int2:textHash int2:hashCode="yuNVthW2ExPnot" int2:id="YKSSNd0d">
      <int2:state int2:value="Rejected" int2:type="AugLoop_Text_Critique"/>
    </int2:textHash>
    <int2:textHash int2:hashCode="G1iq0GRWx/eH/2" int2:id="zl6dcYtw">
      <int2:state int2:value="Rejected" int2:type="AugLoop_Text_Critique"/>
    </int2:textHash>
    <int2:textHash int2:hashCode="ANK3ZulGSXyG7o" int2:id="i0AJx72y">
      <int2:state int2:value="Rejected" int2:type="AugLoop_Text_Critique"/>
    </int2:textHash>
    <int2:bookmark int2:bookmarkName="_Int_468DfBxV" int2:invalidationBookmarkName="" int2:hashCode="Wai/17vwEkWZlf" int2:id="YKiHHZRp">
      <int2:state int2:value="Rejected" int2:type="AugLoop_Text_Critique"/>
    </int2:bookmark>
    <int2:bookmark int2:bookmarkName="_Int_u7xgdEiu" int2:invalidationBookmarkName="" int2:hashCode="W7VJSdaM9s0/hi" int2:id="xZOzWTT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F78D32"/>
    <w:multiLevelType w:val="hybridMultilevel"/>
    <w:tmpl w:val="79120D98"/>
    <w:lvl w:ilvl="0" w:tplc="DB2E0012">
      <w:start w:val="1"/>
      <w:numFmt w:val="decimal"/>
      <w:lvlText w:val="%1."/>
      <w:lvlJc w:val="left"/>
      <w:pPr>
        <w:ind w:left="720" w:hanging="360"/>
      </w:pPr>
    </w:lvl>
    <w:lvl w:ilvl="1" w:tplc="12F45FDA">
      <w:start w:val="1"/>
      <w:numFmt w:val="lowerLetter"/>
      <w:lvlText w:val="%2."/>
      <w:lvlJc w:val="left"/>
      <w:pPr>
        <w:ind w:left="1440" w:hanging="360"/>
      </w:pPr>
    </w:lvl>
    <w:lvl w:ilvl="2" w:tplc="B37C2D0C">
      <w:start w:val="1"/>
      <w:numFmt w:val="lowerRoman"/>
      <w:lvlText w:val="%3."/>
      <w:lvlJc w:val="right"/>
      <w:pPr>
        <w:ind w:left="2160" w:hanging="180"/>
      </w:pPr>
    </w:lvl>
    <w:lvl w:ilvl="3" w:tplc="762CD6C4">
      <w:start w:val="1"/>
      <w:numFmt w:val="decimal"/>
      <w:lvlText w:val="%4."/>
      <w:lvlJc w:val="left"/>
      <w:pPr>
        <w:ind w:left="2880" w:hanging="360"/>
      </w:pPr>
    </w:lvl>
    <w:lvl w:ilvl="4" w:tplc="CE063E36">
      <w:start w:val="1"/>
      <w:numFmt w:val="lowerLetter"/>
      <w:lvlText w:val="%5."/>
      <w:lvlJc w:val="left"/>
      <w:pPr>
        <w:ind w:left="3600" w:hanging="360"/>
      </w:pPr>
    </w:lvl>
    <w:lvl w:ilvl="5" w:tplc="14926AE6">
      <w:start w:val="1"/>
      <w:numFmt w:val="lowerRoman"/>
      <w:lvlText w:val="%6."/>
      <w:lvlJc w:val="right"/>
      <w:pPr>
        <w:ind w:left="4320" w:hanging="180"/>
      </w:pPr>
    </w:lvl>
    <w:lvl w:ilvl="6" w:tplc="9AC4B6EC">
      <w:start w:val="1"/>
      <w:numFmt w:val="decimal"/>
      <w:lvlText w:val="%7."/>
      <w:lvlJc w:val="left"/>
      <w:pPr>
        <w:ind w:left="5040" w:hanging="360"/>
      </w:pPr>
    </w:lvl>
    <w:lvl w:ilvl="7" w:tplc="2682A946">
      <w:start w:val="1"/>
      <w:numFmt w:val="lowerLetter"/>
      <w:lvlText w:val="%8."/>
      <w:lvlJc w:val="left"/>
      <w:pPr>
        <w:ind w:left="5760" w:hanging="360"/>
      </w:pPr>
    </w:lvl>
    <w:lvl w:ilvl="8" w:tplc="54629B60">
      <w:start w:val="1"/>
      <w:numFmt w:val="lowerRoman"/>
      <w:lvlText w:val="%9."/>
      <w:lvlJc w:val="right"/>
      <w:pPr>
        <w:ind w:left="6480" w:hanging="180"/>
      </w:p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49D720"/>
    <w:multiLevelType w:val="hybridMultilevel"/>
    <w:tmpl w:val="7BA014B0"/>
    <w:lvl w:ilvl="0" w:tplc="EC1ED830">
      <w:start w:val="1"/>
      <w:numFmt w:val="bullet"/>
      <w:lvlText w:val=""/>
      <w:lvlJc w:val="left"/>
      <w:pPr>
        <w:ind w:left="720" w:hanging="360"/>
      </w:pPr>
      <w:rPr>
        <w:rFonts w:ascii="Symbol" w:hAnsi="Symbol" w:hint="default"/>
      </w:rPr>
    </w:lvl>
    <w:lvl w:ilvl="1" w:tplc="5964C4D8">
      <w:start w:val="1"/>
      <w:numFmt w:val="bullet"/>
      <w:lvlText w:val="o"/>
      <w:lvlJc w:val="left"/>
      <w:pPr>
        <w:ind w:left="1440" w:hanging="360"/>
      </w:pPr>
      <w:rPr>
        <w:rFonts w:ascii="Courier New" w:hAnsi="Courier New" w:hint="default"/>
      </w:rPr>
    </w:lvl>
    <w:lvl w:ilvl="2" w:tplc="0C4885B8">
      <w:start w:val="1"/>
      <w:numFmt w:val="bullet"/>
      <w:lvlText w:val=""/>
      <w:lvlJc w:val="left"/>
      <w:pPr>
        <w:ind w:left="2160" w:hanging="360"/>
      </w:pPr>
      <w:rPr>
        <w:rFonts w:ascii="Wingdings" w:hAnsi="Wingdings" w:hint="default"/>
      </w:rPr>
    </w:lvl>
    <w:lvl w:ilvl="3" w:tplc="48428C04">
      <w:start w:val="1"/>
      <w:numFmt w:val="bullet"/>
      <w:lvlText w:val=""/>
      <w:lvlJc w:val="left"/>
      <w:pPr>
        <w:ind w:left="2880" w:hanging="360"/>
      </w:pPr>
      <w:rPr>
        <w:rFonts w:ascii="Symbol" w:hAnsi="Symbol" w:hint="default"/>
      </w:rPr>
    </w:lvl>
    <w:lvl w:ilvl="4" w:tplc="01CEB35E">
      <w:start w:val="1"/>
      <w:numFmt w:val="bullet"/>
      <w:lvlText w:val="o"/>
      <w:lvlJc w:val="left"/>
      <w:pPr>
        <w:ind w:left="3600" w:hanging="360"/>
      </w:pPr>
      <w:rPr>
        <w:rFonts w:ascii="Courier New" w:hAnsi="Courier New" w:hint="default"/>
      </w:rPr>
    </w:lvl>
    <w:lvl w:ilvl="5" w:tplc="8EE8CE86">
      <w:start w:val="1"/>
      <w:numFmt w:val="bullet"/>
      <w:lvlText w:val=""/>
      <w:lvlJc w:val="left"/>
      <w:pPr>
        <w:ind w:left="4320" w:hanging="360"/>
      </w:pPr>
      <w:rPr>
        <w:rFonts w:ascii="Wingdings" w:hAnsi="Wingdings" w:hint="default"/>
      </w:rPr>
    </w:lvl>
    <w:lvl w:ilvl="6" w:tplc="687837B6">
      <w:start w:val="1"/>
      <w:numFmt w:val="bullet"/>
      <w:lvlText w:val=""/>
      <w:lvlJc w:val="left"/>
      <w:pPr>
        <w:ind w:left="5040" w:hanging="360"/>
      </w:pPr>
      <w:rPr>
        <w:rFonts w:ascii="Symbol" w:hAnsi="Symbol" w:hint="default"/>
      </w:rPr>
    </w:lvl>
    <w:lvl w:ilvl="7" w:tplc="C2C21606">
      <w:start w:val="1"/>
      <w:numFmt w:val="bullet"/>
      <w:lvlText w:val="o"/>
      <w:lvlJc w:val="left"/>
      <w:pPr>
        <w:ind w:left="5760" w:hanging="360"/>
      </w:pPr>
      <w:rPr>
        <w:rFonts w:ascii="Courier New" w:hAnsi="Courier New" w:hint="default"/>
      </w:rPr>
    </w:lvl>
    <w:lvl w:ilvl="8" w:tplc="34225CAA">
      <w:start w:val="1"/>
      <w:numFmt w:val="bullet"/>
      <w:lvlText w:val=""/>
      <w:lvlJc w:val="left"/>
      <w:pPr>
        <w:ind w:left="6480" w:hanging="360"/>
      </w:pPr>
      <w:rPr>
        <w:rFonts w:ascii="Wingdings" w:hAnsi="Wingdings" w:hint="default"/>
      </w:rPr>
    </w:lvl>
  </w:abstractNum>
  <w:abstractNum w:abstractNumId="15" w15:restartNumberingAfterBreak="0">
    <w:nsid w:val="6A366390"/>
    <w:multiLevelType w:val="multilevel"/>
    <w:tmpl w:val="CBE4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911313"/>
    <w:multiLevelType w:val="hybridMultilevel"/>
    <w:tmpl w:val="6CAEED02"/>
    <w:lvl w:ilvl="0" w:tplc="B6CE6C4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7185657A"/>
    <w:multiLevelType w:val="hybridMultilevel"/>
    <w:tmpl w:val="5C9A0B48"/>
    <w:lvl w:ilvl="0" w:tplc="32124180">
      <w:start w:val="1"/>
      <w:numFmt w:val="bullet"/>
      <w:lvlText w:val=""/>
      <w:lvlJc w:val="left"/>
      <w:pPr>
        <w:ind w:left="720" w:hanging="360"/>
      </w:pPr>
      <w:rPr>
        <w:rFonts w:ascii="Symbol" w:hAnsi="Symbol" w:hint="default"/>
      </w:rPr>
    </w:lvl>
    <w:lvl w:ilvl="1" w:tplc="52EEE51E">
      <w:start w:val="1"/>
      <w:numFmt w:val="bullet"/>
      <w:lvlText w:val="o"/>
      <w:lvlJc w:val="left"/>
      <w:pPr>
        <w:ind w:left="1440" w:hanging="360"/>
      </w:pPr>
      <w:rPr>
        <w:rFonts w:ascii="Courier New" w:hAnsi="Courier New" w:hint="default"/>
      </w:rPr>
    </w:lvl>
    <w:lvl w:ilvl="2" w:tplc="70CCE40A">
      <w:start w:val="1"/>
      <w:numFmt w:val="bullet"/>
      <w:lvlText w:val=""/>
      <w:lvlJc w:val="left"/>
      <w:pPr>
        <w:ind w:left="2160" w:hanging="360"/>
      </w:pPr>
      <w:rPr>
        <w:rFonts w:ascii="Wingdings" w:hAnsi="Wingdings" w:hint="default"/>
      </w:rPr>
    </w:lvl>
    <w:lvl w:ilvl="3" w:tplc="D8B2D946">
      <w:start w:val="1"/>
      <w:numFmt w:val="bullet"/>
      <w:lvlText w:val=""/>
      <w:lvlJc w:val="left"/>
      <w:pPr>
        <w:ind w:left="2880" w:hanging="360"/>
      </w:pPr>
      <w:rPr>
        <w:rFonts w:ascii="Symbol" w:hAnsi="Symbol" w:hint="default"/>
      </w:rPr>
    </w:lvl>
    <w:lvl w:ilvl="4" w:tplc="0F62A848">
      <w:start w:val="1"/>
      <w:numFmt w:val="bullet"/>
      <w:lvlText w:val="o"/>
      <w:lvlJc w:val="left"/>
      <w:pPr>
        <w:ind w:left="3600" w:hanging="360"/>
      </w:pPr>
      <w:rPr>
        <w:rFonts w:ascii="Courier New" w:hAnsi="Courier New" w:hint="default"/>
      </w:rPr>
    </w:lvl>
    <w:lvl w:ilvl="5" w:tplc="7506D146">
      <w:start w:val="1"/>
      <w:numFmt w:val="bullet"/>
      <w:lvlText w:val=""/>
      <w:lvlJc w:val="left"/>
      <w:pPr>
        <w:ind w:left="4320" w:hanging="360"/>
      </w:pPr>
      <w:rPr>
        <w:rFonts w:ascii="Wingdings" w:hAnsi="Wingdings" w:hint="default"/>
      </w:rPr>
    </w:lvl>
    <w:lvl w:ilvl="6" w:tplc="014E51C8">
      <w:start w:val="1"/>
      <w:numFmt w:val="bullet"/>
      <w:lvlText w:val=""/>
      <w:lvlJc w:val="left"/>
      <w:pPr>
        <w:ind w:left="5040" w:hanging="360"/>
      </w:pPr>
      <w:rPr>
        <w:rFonts w:ascii="Symbol" w:hAnsi="Symbol" w:hint="default"/>
      </w:rPr>
    </w:lvl>
    <w:lvl w:ilvl="7" w:tplc="FC806460">
      <w:start w:val="1"/>
      <w:numFmt w:val="bullet"/>
      <w:lvlText w:val="o"/>
      <w:lvlJc w:val="left"/>
      <w:pPr>
        <w:ind w:left="5760" w:hanging="360"/>
      </w:pPr>
      <w:rPr>
        <w:rFonts w:ascii="Courier New" w:hAnsi="Courier New" w:hint="default"/>
      </w:rPr>
    </w:lvl>
    <w:lvl w:ilvl="8" w:tplc="210417C6">
      <w:start w:val="1"/>
      <w:numFmt w:val="bullet"/>
      <w:lvlText w:val=""/>
      <w:lvlJc w:val="left"/>
      <w:pPr>
        <w:ind w:left="6480" w:hanging="360"/>
      </w:pPr>
      <w:rPr>
        <w:rFonts w:ascii="Wingdings" w:hAnsi="Wingdings" w:hint="default"/>
      </w:rPr>
    </w:lvl>
  </w:abstractNum>
  <w:abstractNum w:abstractNumId="18" w15:restartNumberingAfterBreak="0">
    <w:nsid w:val="731E23E6"/>
    <w:multiLevelType w:val="hybridMultilevel"/>
    <w:tmpl w:val="78F6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862979542">
    <w:abstractNumId w:val="3"/>
  </w:num>
  <w:num w:numId="2" w16cid:durableId="738331973">
    <w:abstractNumId w:val="17"/>
  </w:num>
  <w:num w:numId="3" w16cid:durableId="546112481">
    <w:abstractNumId w:val="14"/>
  </w:num>
  <w:num w:numId="4" w16cid:durableId="1565873248">
    <w:abstractNumId w:val="12"/>
  </w:num>
  <w:num w:numId="5" w16cid:durableId="285549163">
    <w:abstractNumId w:val="4"/>
  </w:num>
  <w:num w:numId="6" w16cid:durableId="1053499735">
    <w:abstractNumId w:val="10"/>
  </w:num>
  <w:num w:numId="7" w16cid:durableId="384724248">
    <w:abstractNumId w:val="1"/>
  </w:num>
  <w:num w:numId="8" w16cid:durableId="2002073304">
    <w:abstractNumId w:val="6"/>
  </w:num>
  <w:num w:numId="9" w16cid:durableId="1352759512">
    <w:abstractNumId w:val="13"/>
  </w:num>
  <w:num w:numId="10" w16cid:durableId="1606305789">
    <w:abstractNumId w:val="2"/>
  </w:num>
  <w:num w:numId="11" w16cid:durableId="1005279418">
    <w:abstractNumId w:val="9"/>
  </w:num>
  <w:num w:numId="12" w16cid:durableId="2143963251">
    <w:abstractNumId w:val="11"/>
  </w:num>
  <w:num w:numId="13" w16cid:durableId="906577662">
    <w:abstractNumId w:val="5"/>
  </w:num>
  <w:num w:numId="14" w16cid:durableId="1115295662">
    <w:abstractNumId w:val="19"/>
  </w:num>
  <w:num w:numId="15" w16cid:durableId="704134754">
    <w:abstractNumId w:val="8"/>
  </w:num>
  <w:num w:numId="16" w16cid:durableId="1786608764">
    <w:abstractNumId w:val="0"/>
  </w:num>
  <w:num w:numId="17" w16cid:durableId="930509903">
    <w:abstractNumId w:val="7"/>
  </w:num>
  <w:num w:numId="18" w16cid:durableId="1628655754">
    <w:abstractNumId w:val="15"/>
  </w:num>
  <w:num w:numId="19" w16cid:durableId="908854948">
    <w:abstractNumId w:val="16"/>
  </w:num>
  <w:num w:numId="20" w16cid:durableId="19840390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C2508"/>
    <w:rsid w:val="000D1497"/>
    <w:rsid w:val="000D21F2"/>
    <w:rsid w:val="000E2CBA"/>
    <w:rsid w:val="000F4A33"/>
    <w:rsid w:val="001010FA"/>
    <w:rsid w:val="00101BA4"/>
    <w:rsid w:val="0010291E"/>
    <w:rsid w:val="00103452"/>
    <w:rsid w:val="00115A68"/>
    <w:rsid w:val="00116294"/>
    <w:rsid w:val="0011690A"/>
    <w:rsid w:val="00120C12"/>
    <w:rsid w:val="00125473"/>
    <w:rsid w:val="001278A4"/>
    <w:rsid w:val="0013176C"/>
    <w:rsid w:val="00131B87"/>
    <w:rsid w:val="001429AA"/>
    <w:rsid w:val="00155826"/>
    <w:rsid w:val="001622D2"/>
    <w:rsid w:val="0016645A"/>
    <w:rsid w:val="00175D3F"/>
    <w:rsid w:val="00176C55"/>
    <w:rsid w:val="00181A4B"/>
    <w:rsid w:val="00191F3C"/>
    <w:rsid w:val="001A1D27"/>
    <w:rsid w:val="001A37FB"/>
    <w:rsid w:val="001A51ED"/>
    <w:rsid w:val="001B2E3A"/>
    <w:rsid w:val="001B7525"/>
    <w:rsid w:val="001C3A09"/>
    <w:rsid w:val="001C5959"/>
    <w:rsid w:val="001D6E18"/>
    <w:rsid w:val="001E730A"/>
    <w:rsid w:val="001E7570"/>
    <w:rsid w:val="001F19B5"/>
    <w:rsid w:val="0020058E"/>
    <w:rsid w:val="00237355"/>
    <w:rsid w:val="00241866"/>
    <w:rsid w:val="002519A5"/>
    <w:rsid w:val="002578DB"/>
    <w:rsid w:val="0026354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5458B"/>
    <w:rsid w:val="00366F75"/>
    <w:rsid w:val="0037253D"/>
    <w:rsid w:val="00376A8B"/>
    <w:rsid w:val="00385945"/>
    <w:rsid w:val="00392D46"/>
    <w:rsid w:val="00396BD7"/>
    <w:rsid w:val="003A45F6"/>
    <w:rsid w:val="003B4A52"/>
    <w:rsid w:val="003C1A54"/>
    <w:rsid w:val="003C511E"/>
    <w:rsid w:val="003D7372"/>
    <w:rsid w:val="003E539A"/>
    <w:rsid w:val="003F099C"/>
    <w:rsid w:val="003F4E82"/>
    <w:rsid w:val="00402602"/>
    <w:rsid w:val="004105B6"/>
    <w:rsid w:val="004254A0"/>
    <w:rsid w:val="00426C3A"/>
    <w:rsid w:val="004313E6"/>
    <w:rsid w:val="00433383"/>
    <w:rsid w:val="004403BD"/>
    <w:rsid w:val="00442EEA"/>
    <w:rsid w:val="00454E79"/>
    <w:rsid w:val="004779B4"/>
    <w:rsid w:val="00480FAA"/>
    <w:rsid w:val="004844E0"/>
    <w:rsid w:val="004C12C8"/>
    <w:rsid w:val="004E57C5"/>
    <w:rsid w:val="004E79A5"/>
    <w:rsid w:val="00517DB2"/>
    <w:rsid w:val="00526851"/>
    <w:rsid w:val="005275F1"/>
    <w:rsid w:val="00531BCE"/>
    <w:rsid w:val="00535298"/>
    <w:rsid w:val="00541F11"/>
    <w:rsid w:val="005473BC"/>
    <w:rsid w:val="005851AF"/>
    <w:rsid w:val="005873E3"/>
    <w:rsid w:val="00590188"/>
    <w:rsid w:val="00593DCC"/>
    <w:rsid w:val="0059448E"/>
    <w:rsid w:val="005B1049"/>
    <w:rsid w:val="005B4445"/>
    <w:rsid w:val="005C23BD"/>
    <w:rsid w:val="005C3F83"/>
    <w:rsid w:val="005D389E"/>
    <w:rsid w:val="005E2D3D"/>
    <w:rsid w:val="005F2A05"/>
    <w:rsid w:val="0061535B"/>
    <w:rsid w:val="00617D34"/>
    <w:rsid w:val="006575EA"/>
    <w:rsid w:val="00667DD2"/>
    <w:rsid w:val="00670869"/>
    <w:rsid w:val="006761E1"/>
    <w:rsid w:val="00683702"/>
    <w:rsid w:val="00683987"/>
    <w:rsid w:val="006970B0"/>
    <w:rsid w:val="00697155"/>
    <w:rsid w:val="006A0F92"/>
    <w:rsid w:val="006A5357"/>
    <w:rsid w:val="006B20A9"/>
    <w:rsid w:val="006E2F66"/>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C061C"/>
    <w:rsid w:val="007C53B8"/>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1223"/>
    <w:rsid w:val="008D52B7"/>
    <w:rsid w:val="008E07D4"/>
    <w:rsid w:val="008E0FCD"/>
    <w:rsid w:val="008E3EFA"/>
    <w:rsid w:val="008F175C"/>
    <w:rsid w:val="00905E67"/>
    <w:rsid w:val="00913143"/>
    <w:rsid w:val="009330B7"/>
    <w:rsid w:val="00934884"/>
    <w:rsid w:val="00935CFD"/>
    <w:rsid w:val="00936421"/>
    <w:rsid w:val="00940708"/>
    <w:rsid w:val="00941342"/>
    <w:rsid w:val="00941911"/>
    <w:rsid w:val="009458D2"/>
    <w:rsid w:val="00946B20"/>
    <w:rsid w:val="009565FF"/>
    <w:rsid w:val="00977E9A"/>
    <w:rsid w:val="0098046D"/>
    <w:rsid w:val="00984B36"/>
    <w:rsid w:val="0098661F"/>
    <w:rsid w:val="009A3D37"/>
    <w:rsid w:val="009A4E6F"/>
    <w:rsid w:val="009A58C1"/>
    <w:rsid w:val="009A5CFD"/>
    <w:rsid w:val="009B1BF7"/>
    <w:rsid w:val="009B4B02"/>
    <w:rsid w:val="009C1440"/>
    <w:rsid w:val="009C5BFD"/>
    <w:rsid w:val="009E2911"/>
    <w:rsid w:val="009F029C"/>
    <w:rsid w:val="009F2F3E"/>
    <w:rsid w:val="009F6D67"/>
    <w:rsid w:val="00A01611"/>
    <w:rsid w:val="00A04A92"/>
    <w:rsid w:val="00A06E22"/>
    <w:rsid w:val="00A11DCD"/>
    <w:rsid w:val="00A32214"/>
    <w:rsid w:val="00A4091A"/>
    <w:rsid w:val="00A442D7"/>
    <w:rsid w:val="00A54783"/>
    <w:rsid w:val="00A5525B"/>
    <w:rsid w:val="00A56D5F"/>
    <w:rsid w:val="00A6264E"/>
    <w:rsid w:val="00A703CD"/>
    <w:rsid w:val="00A75D84"/>
    <w:rsid w:val="00A76B76"/>
    <w:rsid w:val="00A83A6C"/>
    <w:rsid w:val="00A856C1"/>
    <w:rsid w:val="00A85BAB"/>
    <w:rsid w:val="00A87611"/>
    <w:rsid w:val="00A94B5A"/>
    <w:rsid w:val="00A960DC"/>
    <w:rsid w:val="00AA0162"/>
    <w:rsid w:val="00AA5F73"/>
    <w:rsid w:val="00AC3032"/>
    <w:rsid w:val="00AC7094"/>
    <w:rsid w:val="00AD45DB"/>
    <w:rsid w:val="00AE5302"/>
    <w:rsid w:val="00AE552A"/>
    <w:rsid w:val="00AE78C2"/>
    <w:rsid w:val="00AE7A3D"/>
    <w:rsid w:val="00B0147A"/>
    <w:rsid w:val="00B12BAB"/>
    <w:rsid w:val="00B20954"/>
    <w:rsid w:val="00B24AAC"/>
    <w:rsid w:val="00B26F16"/>
    <w:rsid w:val="00B35315"/>
    <w:rsid w:val="00B3634B"/>
    <w:rsid w:val="00B37F88"/>
    <w:rsid w:val="00B45ADE"/>
    <w:rsid w:val="00B4771F"/>
    <w:rsid w:val="00B4784B"/>
    <w:rsid w:val="00B517EB"/>
    <w:rsid w:val="00B51B79"/>
    <w:rsid w:val="00B55CC0"/>
    <w:rsid w:val="00B605CE"/>
    <w:rsid w:val="00B649C4"/>
    <w:rsid w:val="00B77369"/>
    <w:rsid w:val="00B82B64"/>
    <w:rsid w:val="00B85F49"/>
    <w:rsid w:val="00B862BF"/>
    <w:rsid w:val="00B87B39"/>
    <w:rsid w:val="00BB11B9"/>
    <w:rsid w:val="00BB3EFD"/>
    <w:rsid w:val="00BC0941"/>
    <w:rsid w:val="00BC2A73"/>
    <w:rsid w:val="00BC42B6"/>
    <w:rsid w:val="00BF1795"/>
    <w:rsid w:val="00BF30C5"/>
    <w:rsid w:val="00C0654C"/>
    <w:rsid w:val="00C108D1"/>
    <w:rsid w:val="00C11283"/>
    <w:rsid w:val="00C25F9D"/>
    <w:rsid w:val="00C31E83"/>
    <w:rsid w:val="00C344AB"/>
    <w:rsid w:val="00C518C1"/>
    <w:rsid w:val="00C53751"/>
    <w:rsid w:val="00C57281"/>
    <w:rsid w:val="00C61286"/>
    <w:rsid w:val="00C63F4F"/>
    <w:rsid w:val="00C645FA"/>
    <w:rsid w:val="00C843DF"/>
    <w:rsid w:val="00C8CB41"/>
    <w:rsid w:val="00C94576"/>
    <w:rsid w:val="00C969FA"/>
    <w:rsid w:val="00C97577"/>
    <w:rsid w:val="00CA71A8"/>
    <w:rsid w:val="00CC03A7"/>
    <w:rsid w:val="00CC3E7A"/>
    <w:rsid w:val="00CD18DD"/>
    <w:rsid w:val="00CD4615"/>
    <w:rsid w:val="00CF0458"/>
    <w:rsid w:val="00CF0A1D"/>
    <w:rsid w:val="00CF7438"/>
    <w:rsid w:val="00D12B70"/>
    <w:rsid w:val="00D34EC3"/>
    <w:rsid w:val="00D4409E"/>
    <w:rsid w:val="00D56C09"/>
    <w:rsid w:val="00D64DF4"/>
    <w:rsid w:val="00D65F02"/>
    <w:rsid w:val="00D713D7"/>
    <w:rsid w:val="00D747F3"/>
    <w:rsid w:val="00D75B84"/>
    <w:rsid w:val="00D75FF8"/>
    <w:rsid w:val="00D94288"/>
    <w:rsid w:val="00D968DA"/>
    <w:rsid w:val="00D96C1E"/>
    <w:rsid w:val="00DA1CC6"/>
    <w:rsid w:val="00DA73A0"/>
    <w:rsid w:val="00DB23D4"/>
    <w:rsid w:val="00DB63D4"/>
    <w:rsid w:val="00DC15D9"/>
    <w:rsid w:val="00DD2D67"/>
    <w:rsid w:val="00DD69AE"/>
    <w:rsid w:val="00DE2B7A"/>
    <w:rsid w:val="00DF4FCD"/>
    <w:rsid w:val="00DF7C07"/>
    <w:rsid w:val="00E15BC4"/>
    <w:rsid w:val="00E20EAF"/>
    <w:rsid w:val="00E36899"/>
    <w:rsid w:val="00E36AF7"/>
    <w:rsid w:val="00E4755D"/>
    <w:rsid w:val="00E500F9"/>
    <w:rsid w:val="00E60627"/>
    <w:rsid w:val="00E641DE"/>
    <w:rsid w:val="00E85074"/>
    <w:rsid w:val="00E947DB"/>
    <w:rsid w:val="00E95018"/>
    <w:rsid w:val="00EA2052"/>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672B9"/>
    <w:rsid w:val="00F73C41"/>
    <w:rsid w:val="00F8288D"/>
    <w:rsid w:val="00F84B65"/>
    <w:rsid w:val="00F871BA"/>
    <w:rsid w:val="00F90284"/>
    <w:rsid w:val="00FA5DEC"/>
    <w:rsid w:val="00FA6359"/>
    <w:rsid w:val="00FA6998"/>
    <w:rsid w:val="00FA769F"/>
    <w:rsid w:val="00FA78CA"/>
    <w:rsid w:val="00FB1042"/>
    <w:rsid w:val="00FD4F29"/>
    <w:rsid w:val="00FE6A1D"/>
    <w:rsid w:val="010BB69C"/>
    <w:rsid w:val="011764A8"/>
    <w:rsid w:val="011A8E02"/>
    <w:rsid w:val="012F22D8"/>
    <w:rsid w:val="01700C8C"/>
    <w:rsid w:val="01D2C915"/>
    <w:rsid w:val="01EA11B8"/>
    <w:rsid w:val="026B8806"/>
    <w:rsid w:val="02B7C0F8"/>
    <w:rsid w:val="02CAF339"/>
    <w:rsid w:val="02E6E333"/>
    <w:rsid w:val="02E78949"/>
    <w:rsid w:val="039BB237"/>
    <w:rsid w:val="03B291BB"/>
    <w:rsid w:val="041BB4FA"/>
    <w:rsid w:val="045A6CE4"/>
    <w:rsid w:val="04738AD3"/>
    <w:rsid w:val="0487ABC2"/>
    <w:rsid w:val="04B44018"/>
    <w:rsid w:val="04E4B7B2"/>
    <w:rsid w:val="04EBB031"/>
    <w:rsid w:val="050A69D7"/>
    <w:rsid w:val="0526F3A6"/>
    <w:rsid w:val="0557A842"/>
    <w:rsid w:val="05E67872"/>
    <w:rsid w:val="065007E1"/>
    <w:rsid w:val="06808813"/>
    <w:rsid w:val="0686EA68"/>
    <w:rsid w:val="06D9DE50"/>
    <w:rsid w:val="06F7200E"/>
    <w:rsid w:val="070E58B8"/>
    <w:rsid w:val="078D3249"/>
    <w:rsid w:val="07B0B0B1"/>
    <w:rsid w:val="07D7F340"/>
    <w:rsid w:val="07EF7E27"/>
    <w:rsid w:val="07F71359"/>
    <w:rsid w:val="08A06DC9"/>
    <w:rsid w:val="08CA7986"/>
    <w:rsid w:val="08EF1FA9"/>
    <w:rsid w:val="09949E0E"/>
    <w:rsid w:val="09A0A59A"/>
    <w:rsid w:val="09BC4F99"/>
    <w:rsid w:val="0A0D983D"/>
    <w:rsid w:val="0A374FEE"/>
    <w:rsid w:val="0A68BA4A"/>
    <w:rsid w:val="0A8FE32B"/>
    <w:rsid w:val="0AA5B38C"/>
    <w:rsid w:val="0AAD48F6"/>
    <w:rsid w:val="0AC9AE68"/>
    <w:rsid w:val="0AD6051E"/>
    <w:rsid w:val="0AD6AAB6"/>
    <w:rsid w:val="0C754332"/>
    <w:rsid w:val="0CD2A52B"/>
    <w:rsid w:val="0D1CB16D"/>
    <w:rsid w:val="0D36674E"/>
    <w:rsid w:val="0EAA5100"/>
    <w:rsid w:val="0EB2AFF3"/>
    <w:rsid w:val="0EB4E456"/>
    <w:rsid w:val="0EE378F7"/>
    <w:rsid w:val="0EEB02FD"/>
    <w:rsid w:val="0F2F786D"/>
    <w:rsid w:val="0FD78FCB"/>
    <w:rsid w:val="0FF4163C"/>
    <w:rsid w:val="109FFD8B"/>
    <w:rsid w:val="10F68893"/>
    <w:rsid w:val="1113DF5A"/>
    <w:rsid w:val="11631365"/>
    <w:rsid w:val="11751DEE"/>
    <w:rsid w:val="11ACC643"/>
    <w:rsid w:val="11D90C6D"/>
    <w:rsid w:val="11E1F1C2"/>
    <w:rsid w:val="11F5FD3B"/>
    <w:rsid w:val="11FB3EA6"/>
    <w:rsid w:val="1240C960"/>
    <w:rsid w:val="127AFF2F"/>
    <w:rsid w:val="129DD550"/>
    <w:rsid w:val="12A2DB11"/>
    <w:rsid w:val="131879A7"/>
    <w:rsid w:val="1396EA80"/>
    <w:rsid w:val="13970F07"/>
    <w:rsid w:val="13BEDA46"/>
    <w:rsid w:val="13BF0AB1"/>
    <w:rsid w:val="13D410D4"/>
    <w:rsid w:val="14207D54"/>
    <w:rsid w:val="1467F332"/>
    <w:rsid w:val="1484D4EA"/>
    <w:rsid w:val="148F420A"/>
    <w:rsid w:val="14E69B79"/>
    <w:rsid w:val="14F278D3"/>
    <w:rsid w:val="14FB55F5"/>
    <w:rsid w:val="1503134D"/>
    <w:rsid w:val="151DB5A3"/>
    <w:rsid w:val="1567FE91"/>
    <w:rsid w:val="157C417B"/>
    <w:rsid w:val="157E9F5B"/>
    <w:rsid w:val="157EF0D1"/>
    <w:rsid w:val="159E14EC"/>
    <w:rsid w:val="160A518C"/>
    <w:rsid w:val="16399FED"/>
    <w:rsid w:val="163EE3C9"/>
    <w:rsid w:val="1647F2A2"/>
    <w:rsid w:val="164E73D4"/>
    <w:rsid w:val="16878F50"/>
    <w:rsid w:val="16CEAFC9"/>
    <w:rsid w:val="170F4255"/>
    <w:rsid w:val="17143A83"/>
    <w:rsid w:val="1765977F"/>
    <w:rsid w:val="176AC53C"/>
    <w:rsid w:val="1785B2FB"/>
    <w:rsid w:val="17899129"/>
    <w:rsid w:val="178B6280"/>
    <w:rsid w:val="17ADC20A"/>
    <w:rsid w:val="17DAB42A"/>
    <w:rsid w:val="17E2A1B0"/>
    <w:rsid w:val="17F06EC6"/>
    <w:rsid w:val="189124DB"/>
    <w:rsid w:val="18B00AE4"/>
    <w:rsid w:val="18F99028"/>
    <w:rsid w:val="19394981"/>
    <w:rsid w:val="193E62B0"/>
    <w:rsid w:val="1958460D"/>
    <w:rsid w:val="1978A002"/>
    <w:rsid w:val="19865064"/>
    <w:rsid w:val="19928F23"/>
    <w:rsid w:val="199DAC31"/>
    <w:rsid w:val="19C978A1"/>
    <w:rsid w:val="1A22510A"/>
    <w:rsid w:val="1A4BDB45"/>
    <w:rsid w:val="1A585DB2"/>
    <w:rsid w:val="1A9B125C"/>
    <w:rsid w:val="1AC9B4B9"/>
    <w:rsid w:val="1AE10040"/>
    <w:rsid w:val="1AF4166E"/>
    <w:rsid w:val="1AF8F021"/>
    <w:rsid w:val="1B19CBBD"/>
    <w:rsid w:val="1B2FDCB1"/>
    <w:rsid w:val="1B6C362E"/>
    <w:rsid w:val="1BF25418"/>
    <w:rsid w:val="1C3C8601"/>
    <w:rsid w:val="1C95E3DF"/>
    <w:rsid w:val="1CFF86FF"/>
    <w:rsid w:val="1D215DA2"/>
    <w:rsid w:val="1D35208A"/>
    <w:rsid w:val="1D394DBE"/>
    <w:rsid w:val="1D9D12B4"/>
    <w:rsid w:val="1DD2D308"/>
    <w:rsid w:val="1DE16F40"/>
    <w:rsid w:val="1DEAF82A"/>
    <w:rsid w:val="1E4A690A"/>
    <w:rsid w:val="1F1A543A"/>
    <w:rsid w:val="1F1BADC3"/>
    <w:rsid w:val="1FC0ECE2"/>
    <w:rsid w:val="209DA254"/>
    <w:rsid w:val="20C0180D"/>
    <w:rsid w:val="20DFE194"/>
    <w:rsid w:val="20E595B8"/>
    <w:rsid w:val="2176491A"/>
    <w:rsid w:val="21A85513"/>
    <w:rsid w:val="21C55E6F"/>
    <w:rsid w:val="226D391F"/>
    <w:rsid w:val="22701587"/>
    <w:rsid w:val="2287C205"/>
    <w:rsid w:val="22D2B022"/>
    <w:rsid w:val="22EBD87F"/>
    <w:rsid w:val="23052563"/>
    <w:rsid w:val="23C52E13"/>
    <w:rsid w:val="242FC688"/>
    <w:rsid w:val="2445E7D7"/>
    <w:rsid w:val="247042A1"/>
    <w:rsid w:val="24A91FB8"/>
    <w:rsid w:val="2506CBC2"/>
    <w:rsid w:val="250BF78D"/>
    <w:rsid w:val="25248D44"/>
    <w:rsid w:val="257BEC3E"/>
    <w:rsid w:val="258B9296"/>
    <w:rsid w:val="25CEAEE2"/>
    <w:rsid w:val="25E1B838"/>
    <w:rsid w:val="262B8B4E"/>
    <w:rsid w:val="265CF519"/>
    <w:rsid w:val="2667B962"/>
    <w:rsid w:val="267F6AC7"/>
    <w:rsid w:val="26B07F36"/>
    <w:rsid w:val="26B9E2C7"/>
    <w:rsid w:val="26E4079D"/>
    <w:rsid w:val="26FCCED5"/>
    <w:rsid w:val="27378FAF"/>
    <w:rsid w:val="27AD1A63"/>
    <w:rsid w:val="27EE0B6B"/>
    <w:rsid w:val="282A40AA"/>
    <w:rsid w:val="286F545D"/>
    <w:rsid w:val="28AAF51A"/>
    <w:rsid w:val="28C62EAE"/>
    <w:rsid w:val="28CCD972"/>
    <w:rsid w:val="28F8D76A"/>
    <w:rsid w:val="28FB79AF"/>
    <w:rsid w:val="298CBC38"/>
    <w:rsid w:val="29938B6A"/>
    <w:rsid w:val="29CAE7B1"/>
    <w:rsid w:val="2A2C8BCF"/>
    <w:rsid w:val="2A346F97"/>
    <w:rsid w:val="2A34B5C3"/>
    <w:rsid w:val="2A3DC6A6"/>
    <w:rsid w:val="2A49046D"/>
    <w:rsid w:val="2A4D215D"/>
    <w:rsid w:val="2A574AE7"/>
    <w:rsid w:val="2A61FF0F"/>
    <w:rsid w:val="2A6F3071"/>
    <w:rsid w:val="2B7280CC"/>
    <w:rsid w:val="2BC6FAEC"/>
    <w:rsid w:val="2BD08624"/>
    <w:rsid w:val="2BE4E354"/>
    <w:rsid w:val="2C23B27A"/>
    <w:rsid w:val="2C49A089"/>
    <w:rsid w:val="2C704C2F"/>
    <w:rsid w:val="2C8BDABC"/>
    <w:rsid w:val="2CB18FC8"/>
    <w:rsid w:val="2CE59B68"/>
    <w:rsid w:val="2D3FEA55"/>
    <w:rsid w:val="2D6C1059"/>
    <w:rsid w:val="2DC338F9"/>
    <w:rsid w:val="2DC57492"/>
    <w:rsid w:val="2DFB3F48"/>
    <w:rsid w:val="2E10F82C"/>
    <w:rsid w:val="2E67E4E9"/>
    <w:rsid w:val="2E6806FE"/>
    <w:rsid w:val="2E870502"/>
    <w:rsid w:val="2E8D62C4"/>
    <w:rsid w:val="2EC59763"/>
    <w:rsid w:val="2EEA4452"/>
    <w:rsid w:val="2F1137C9"/>
    <w:rsid w:val="2F214F43"/>
    <w:rsid w:val="2F421059"/>
    <w:rsid w:val="2F75EB09"/>
    <w:rsid w:val="2F81414B"/>
    <w:rsid w:val="2F8AB915"/>
    <w:rsid w:val="2F91065E"/>
    <w:rsid w:val="2F95441B"/>
    <w:rsid w:val="2FB80961"/>
    <w:rsid w:val="2FFF8035"/>
    <w:rsid w:val="306F7D59"/>
    <w:rsid w:val="30C68C6B"/>
    <w:rsid w:val="30D14093"/>
    <w:rsid w:val="30D92E19"/>
    <w:rsid w:val="30E8718D"/>
    <w:rsid w:val="30F9A2B1"/>
    <w:rsid w:val="3110F7BD"/>
    <w:rsid w:val="315DAEBA"/>
    <w:rsid w:val="317B93F8"/>
    <w:rsid w:val="31E5FAAB"/>
    <w:rsid w:val="3229B49D"/>
    <w:rsid w:val="324B79B8"/>
    <w:rsid w:val="3270064C"/>
    <w:rsid w:val="327954E6"/>
    <w:rsid w:val="3279CBA1"/>
    <w:rsid w:val="329F1465"/>
    <w:rsid w:val="32A2FBB1"/>
    <w:rsid w:val="32BAD76C"/>
    <w:rsid w:val="32BD3503"/>
    <w:rsid w:val="32CFBD2C"/>
    <w:rsid w:val="33066306"/>
    <w:rsid w:val="330A0E56"/>
    <w:rsid w:val="3317F99C"/>
    <w:rsid w:val="33733E69"/>
    <w:rsid w:val="33CAC210"/>
    <w:rsid w:val="33FE2D2D"/>
    <w:rsid w:val="3410CEDB"/>
    <w:rsid w:val="3488FFD9"/>
    <w:rsid w:val="349B16A2"/>
    <w:rsid w:val="34CCA894"/>
    <w:rsid w:val="34FCA448"/>
    <w:rsid w:val="354087DB"/>
    <w:rsid w:val="35710D09"/>
    <w:rsid w:val="35E5A7B6"/>
    <w:rsid w:val="35F082CF"/>
    <w:rsid w:val="35FBDA7F"/>
    <w:rsid w:val="361E9FC5"/>
    <w:rsid w:val="3661010F"/>
    <w:rsid w:val="366CAA9E"/>
    <w:rsid w:val="36D1CBE0"/>
    <w:rsid w:val="36E24093"/>
    <w:rsid w:val="37278775"/>
    <w:rsid w:val="372AF528"/>
    <w:rsid w:val="372DD7FB"/>
    <w:rsid w:val="37486F9D"/>
    <w:rsid w:val="37F557C8"/>
    <w:rsid w:val="383BC6AF"/>
    <w:rsid w:val="385EDC5A"/>
    <w:rsid w:val="387EDC14"/>
    <w:rsid w:val="38B2101C"/>
    <w:rsid w:val="38C6C589"/>
    <w:rsid w:val="38E43FFE"/>
    <w:rsid w:val="39794FDA"/>
    <w:rsid w:val="39EBBD78"/>
    <w:rsid w:val="3A5F2837"/>
    <w:rsid w:val="3A61EFD4"/>
    <w:rsid w:val="3A80105F"/>
    <w:rsid w:val="3A8A26DF"/>
    <w:rsid w:val="3AFB38FE"/>
    <w:rsid w:val="3B1D8CB4"/>
    <w:rsid w:val="3B826EED"/>
    <w:rsid w:val="3BACE6F8"/>
    <w:rsid w:val="3C5BC844"/>
    <w:rsid w:val="3CC4A4D5"/>
    <w:rsid w:val="3CCF6B90"/>
    <w:rsid w:val="3D139943"/>
    <w:rsid w:val="3D4B99C0"/>
    <w:rsid w:val="3DB98FA3"/>
    <w:rsid w:val="3DE6DB25"/>
    <w:rsid w:val="3E692F17"/>
    <w:rsid w:val="3E6B306C"/>
    <w:rsid w:val="3E978F93"/>
    <w:rsid w:val="3EA30904"/>
    <w:rsid w:val="3EEC8548"/>
    <w:rsid w:val="3F5998C7"/>
    <w:rsid w:val="3F6024A4"/>
    <w:rsid w:val="3F747724"/>
    <w:rsid w:val="3F9FACDD"/>
    <w:rsid w:val="403F56EF"/>
    <w:rsid w:val="4071FFAB"/>
    <w:rsid w:val="40BE1F39"/>
    <w:rsid w:val="40C09D04"/>
    <w:rsid w:val="40EF51E3"/>
    <w:rsid w:val="4136960C"/>
    <w:rsid w:val="4166662F"/>
    <w:rsid w:val="416B14DB"/>
    <w:rsid w:val="417339C4"/>
    <w:rsid w:val="418C8BB3"/>
    <w:rsid w:val="41AF5D45"/>
    <w:rsid w:val="42042248"/>
    <w:rsid w:val="42047FF6"/>
    <w:rsid w:val="42E9B2D7"/>
    <w:rsid w:val="4341F667"/>
    <w:rsid w:val="439FF2A9"/>
    <w:rsid w:val="43A9A06D"/>
    <w:rsid w:val="43F9A959"/>
    <w:rsid w:val="4413F513"/>
    <w:rsid w:val="443A3FA6"/>
    <w:rsid w:val="44693490"/>
    <w:rsid w:val="447E0768"/>
    <w:rsid w:val="44BEFB45"/>
    <w:rsid w:val="44EEEB8D"/>
    <w:rsid w:val="45D21AAB"/>
    <w:rsid w:val="46378274"/>
    <w:rsid w:val="463E85FE"/>
    <w:rsid w:val="463FFF1A"/>
    <w:rsid w:val="46526A7A"/>
    <w:rsid w:val="4657ACBD"/>
    <w:rsid w:val="4657D2E2"/>
    <w:rsid w:val="468ABBEE"/>
    <w:rsid w:val="4698656E"/>
    <w:rsid w:val="469A3DC6"/>
    <w:rsid w:val="46B35199"/>
    <w:rsid w:val="46DAEF6E"/>
    <w:rsid w:val="46E1412F"/>
    <w:rsid w:val="46E4E0F3"/>
    <w:rsid w:val="47314A1B"/>
    <w:rsid w:val="475E8D90"/>
    <w:rsid w:val="4761B012"/>
    <w:rsid w:val="477513DA"/>
    <w:rsid w:val="47BB44F8"/>
    <w:rsid w:val="47DA565F"/>
    <w:rsid w:val="47E8FE3F"/>
    <w:rsid w:val="47F232A6"/>
    <w:rsid w:val="48390B2E"/>
    <w:rsid w:val="48925D96"/>
    <w:rsid w:val="489639ED"/>
    <w:rsid w:val="48DC351F"/>
    <w:rsid w:val="491261BC"/>
    <w:rsid w:val="495C0033"/>
    <w:rsid w:val="496A82D9"/>
    <w:rsid w:val="49E180CB"/>
    <w:rsid w:val="4A6A0E3A"/>
    <w:rsid w:val="4AD1293C"/>
    <w:rsid w:val="4AD62CE6"/>
    <w:rsid w:val="4AEDD732"/>
    <w:rsid w:val="4B064291"/>
    <w:rsid w:val="4B09DC04"/>
    <w:rsid w:val="4B5D5243"/>
    <w:rsid w:val="4B91D0C1"/>
    <w:rsid w:val="4BB36447"/>
    <w:rsid w:val="4BBBBD04"/>
    <w:rsid w:val="4BF96F1E"/>
    <w:rsid w:val="4C1235D0"/>
    <w:rsid w:val="4C268235"/>
    <w:rsid w:val="4CBC6609"/>
    <w:rsid w:val="4CC36F1B"/>
    <w:rsid w:val="4CCA918F"/>
    <w:rsid w:val="4D04B19A"/>
    <w:rsid w:val="4D19218D"/>
    <w:rsid w:val="4D4D7B77"/>
    <w:rsid w:val="4D5082B3"/>
    <w:rsid w:val="4D5967DD"/>
    <w:rsid w:val="4DA829A4"/>
    <w:rsid w:val="4E7C706D"/>
    <w:rsid w:val="4E878759"/>
    <w:rsid w:val="4EC7B956"/>
    <w:rsid w:val="4ED820FF"/>
    <w:rsid w:val="4EF576BA"/>
    <w:rsid w:val="4F5DAE51"/>
    <w:rsid w:val="4FC1E43D"/>
    <w:rsid w:val="4FE56844"/>
    <w:rsid w:val="50430652"/>
    <w:rsid w:val="5050C24F"/>
    <w:rsid w:val="5062AC1B"/>
    <w:rsid w:val="50851261"/>
    <w:rsid w:val="508DA5B1"/>
    <w:rsid w:val="50D94FBE"/>
    <w:rsid w:val="511D0AC0"/>
    <w:rsid w:val="51B540E5"/>
    <w:rsid w:val="51CD6E95"/>
    <w:rsid w:val="51FB1859"/>
    <w:rsid w:val="5210E51E"/>
    <w:rsid w:val="5223F3D6"/>
    <w:rsid w:val="52954F13"/>
    <w:rsid w:val="531A32EE"/>
    <w:rsid w:val="5341DA36"/>
    <w:rsid w:val="534E512C"/>
    <w:rsid w:val="5392733A"/>
    <w:rsid w:val="53BFFE41"/>
    <w:rsid w:val="53E536C0"/>
    <w:rsid w:val="5464B2CA"/>
    <w:rsid w:val="549DF272"/>
    <w:rsid w:val="5592D9A4"/>
    <w:rsid w:val="55951AC5"/>
    <w:rsid w:val="55FA3A1D"/>
    <w:rsid w:val="562832C2"/>
    <w:rsid w:val="56875B77"/>
    <w:rsid w:val="56903AD2"/>
    <w:rsid w:val="56B8C542"/>
    <w:rsid w:val="56C31169"/>
    <w:rsid w:val="570A8C80"/>
    <w:rsid w:val="5743E7EC"/>
    <w:rsid w:val="574D3177"/>
    <w:rsid w:val="57720D87"/>
    <w:rsid w:val="577B1E6A"/>
    <w:rsid w:val="58306B98"/>
    <w:rsid w:val="58706C2C"/>
    <w:rsid w:val="59609D9B"/>
    <w:rsid w:val="5968E273"/>
    <w:rsid w:val="59B48E62"/>
    <w:rsid w:val="59C0C21D"/>
    <w:rsid w:val="59C6E9BF"/>
    <w:rsid w:val="59E37A4B"/>
    <w:rsid w:val="5ABCF2AA"/>
    <w:rsid w:val="5ADA2AD9"/>
    <w:rsid w:val="5AFBA3E5"/>
    <w:rsid w:val="5B662601"/>
    <w:rsid w:val="5BCAD61C"/>
    <w:rsid w:val="5BF96F48"/>
    <w:rsid w:val="5C124FC7"/>
    <w:rsid w:val="5C4D6C30"/>
    <w:rsid w:val="5C50A981"/>
    <w:rsid w:val="5C618D1F"/>
    <w:rsid w:val="5C7FB565"/>
    <w:rsid w:val="5CCE1D83"/>
    <w:rsid w:val="5CDC4904"/>
    <w:rsid w:val="5CF42120"/>
    <w:rsid w:val="5D1C3699"/>
    <w:rsid w:val="5D202D23"/>
    <w:rsid w:val="5D3E3427"/>
    <w:rsid w:val="5D567CBD"/>
    <w:rsid w:val="5D9E85E2"/>
    <w:rsid w:val="5DAF3111"/>
    <w:rsid w:val="5DC0376B"/>
    <w:rsid w:val="5E721C05"/>
    <w:rsid w:val="5EF13C07"/>
    <w:rsid w:val="5F0ECDBD"/>
    <w:rsid w:val="5F6F733C"/>
    <w:rsid w:val="5F7FDE82"/>
    <w:rsid w:val="5FA5B04E"/>
    <w:rsid w:val="6007262E"/>
    <w:rsid w:val="602010C6"/>
    <w:rsid w:val="608B14F6"/>
    <w:rsid w:val="60B18579"/>
    <w:rsid w:val="610FA27C"/>
    <w:rsid w:val="611756D7"/>
    <w:rsid w:val="61220B1E"/>
    <w:rsid w:val="61C8EAC1"/>
    <w:rsid w:val="622E5336"/>
    <w:rsid w:val="6296FDB0"/>
    <w:rsid w:val="62C586A3"/>
    <w:rsid w:val="6314B236"/>
    <w:rsid w:val="639EBF1B"/>
    <w:rsid w:val="63C853ED"/>
    <w:rsid w:val="63E1B6F1"/>
    <w:rsid w:val="63E37A44"/>
    <w:rsid w:val="640DC766"/>
    <w:rsid w:val="64FBC321"/>
    <w:rsid w:val="6571F346"/>
    <w:rsid w:val="666D2556"/>
    <w:rsid w:val="66E51C72"/>
    <w:rsid w:val="67456828"/>
    <w:rsid w:val="674985F1"/>
    <w:rsid w:val="675C5C64"/>
    <w:rsid w:val="677A8CD6"/>
    <w:rsid w:val="681CEC1E"/>
    <w:rsid w:val="68272D95"/>
    <w:rsid w:val="687B7C2F"/>
    <w:rsid w:val="68C0A035"/>
    <w:rsid w:val="68CE8725"/>
    <w:rsid w:val="691280AF"/>
    <w:rsid w:val="6912C6DB"/>
    <w:rsid w:val="692BEF38"/>
    <w:rsid w:val="69D3FCA6"/>
    <w:rsid w:val="69FABCC1"/>
    <w:rsid w:val="6A0E92ED"/>
    <w:rsid w:val="6A72C930"/>
    <w:rsid w:val="6A8A11D3"/>
    <w:rsid w:val="6AB017B0"/>
    <w:rsid w:val="6AB684C2"/>
    <w:rsid w:val="6ADADF83"/>
    <w:rsid w:val="6B37C8A9"/>
    <w:rsid w:val="6B57A380"/>
    <w:rsid w:val="6B6401C3"/>
    <w:rsid w:val="6BB65668"/>
    <w:rsid w:val="6BEC1487"/>
    <w:rsid w:val="6C23C80C"/>
    <w:rsid w:val="6C423DA9"/>
    <w:rsid w:val="6C52D76E"/>
    <w:rsid w:val="6C6A59C3"/>
    <w:rsid w:val="6C826AFC"/>
    <w:rsid w:val="6CB9D43E"/>
    <w:rsid w:val="6CD95060"/>
    <w:rsid w:val="6CFA6CFF"/>
    <w:rsid w:val="6D2CEFB9"/>
    <w:rsid w:val="6D9398CF"/>
    <w:rsid w:val="6D96323F"/>
    <w:rsid w:val="6DF7A85D"/>
    <w:rsid w:val="6E00DF9C"/>
    <w:rsid w:val="6E7520C1"/>
    <w:rsid w:val="6E8DC3F9"/>
    <w:rsid w:val="6EA828A5"/>
    <w:rsid w:val="6EC8C01A"/>
    <w:rsid w:val="6F208F60"/>
    <w:rsid w:val="700E49D0"/>
    <w:rsid w:val="7010F122"/>
    <w:rsid w:val="703153DB"/>
    <w:rsid w:val="70455F20"/>
    <w:rsid w:val="7068692B"/>
    <w:rsid w:val="708F7E42"/>
    <w:rsid w:val="70927BF2"/>
    <w:rsid w:val="70F05EE9"/>
    <w:rsid w:val="717DCAC8"/>
    <w:rsid w:val="7186D8CA"/>
    <w:rsid w:val="71BD9ECB"/>
    <w:rsid w:val="71F8CC00"/>
    <w:rsid w:val="721E14C8"/>
    <w:rsid w:val="7230957F"/>
    <w:rsid w:val="724BAEAD"/>
    <w:rsid w:val="724CBE05"/>
    <w:rsid w:val="7251590E"/>
    <w:rsid w:val="72A618E1"/>
    <w:rsid w:val="72B962F5"/>
    <w:rsid w:val="72CDF7CB"/>
    <w:rsid w:val="72F8FD0F"/>
    <w:rsid w:val="73199B29"/>
    <w:rsid w:val="731C878F"/>
    <w:rsid w:val="732AD600"/>
    <w:rsid w:val="733F0D4C"/>
    <w:rsid w:val="73570439"/>
    <w:rsid w:val="73A69486"/>
    <w:rsid w:val="73C5645C"/>
    <w:rsid w:val="7412B059"/>
    <w:rsid w:val="74963624"/>
    <w:rsid w:val="74B56B8A"/>
    <w:rsid w:val="750F30F5"/>
    <w:rsid w:val="7538019E"/>
    <w:rsid w:val="75575BBB"/>
    <w:rsid w:val="755A774C"/>
    <w:rsid w:val="755CC424"/>
    <w:rsid w:val="7569DFD1"/>
    <w:rsid w:val="75D2BD2C"/>
    <w:rsid w:val="75F04B23"/>
    <w:rsid w:val="7602DD6B"/>
    <w:rsid w:val="76129C34"/>
    <w:rsid w:val="761924B0"/>
    <w:rsid w:val="762D355E"/>
    <w:rsid w:val="76513BEB"/>
    <w:rsid w:val="7703C18B"/>
    <w:rsid w:val="7721EE8C"/>
    <w:rsid w:val="7742AE6C"/>
    <w:rsid w:val="7779BA93"/>
    <w:rsid w:val="77CFD5EE"/>
    <w:rsid w:val="77FE4723"/>
    <w:rsid w:val="7878B343"/>
    <w:rsid w:val="78847393"/>
    <w:rsid w:val="78A12267"/>
    <w:rsid w:val="78AA22BF"/>
    <w:rsid w:val="78E75AE2"/>
    <w:rsid w:val="78FEEBD1"/>
    <w:rsid w:val="7927E9E6"/>
    <w:rsid w:val="796AA3E4"/>
    <w:rsid w:val="7988F8C8"/>
    <w:rsid w:val="799A1784"/>
    <w:rsid w:val="79D69B9C"/>
    <w:rsid w:val="79D82429"/>
    <w:rsid w:val="79F916FB"/>
    <w:rsid w:val="7A03991E"/>
    <w:rsid w:val="7A1E2CD9"/>
    <w:rsid w:val="7A2FF030"/>
    <w:rsid w:val="7A4CC65E"/>
    <w:rsid w:val="7AAB4C7D"/>
    <w:rsid w:val="7AE0C97B"/>
    <w:rsid w:val="7B6DC74A"/>
    <w:rsid w:val="7B7DC6DD"/>
    <w:rsid w:val="7B8E32EE"/>
    <w:rsid w:val="7BC900EC"/>
    <w:rsid w:val="7BE95DB2"/>
    <w:rsid w:val="7C8DD4B3"/>
    <w:rsid w:val="7CA7835D"/>
    <w:rsid w:val="7CEBDFA5"/>
    <w:rsid w:val="7D32FC09"/>
    <w:rsid w:val="7D9CC92F"/>
    <w:rsid w:val="7E0453BC"/>
    <w:rsid w:val="7E75762D"/>
    <w:rsid w:val="7E84BCE6"/>
    <w:rsid w:val="7EEF892D"/>
    <w:rsid w:val="7EF14C86"/>
    <w:rsid w:val="7F10B8C1"/>
    <w:rsid w:val="7F658E2D"/>
    <w:rsid w:val="7F9521BB"/>
    <w:rsid w:val="7FD0F9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33B8E7"/>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D37"/>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line="252" w:lineRule="auto"/>
      <w:jc w:val="center"/>
      <w:outlineLvl w:val="1"/>
    </w:pPr>
    <w:rPr>
      <w:rFonts w:ascii="Cambria" w:hAnsi="Cambria"/>
      <w:caps/>
      <w:color w:val="632423"/>
      <w:spacing w:val="15"/>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line="252" w:lineRule="auto"/>
      <w:jc w:val="center"/>
      <w:outlineLvl w:val="2"/>
    </w:pPr>
    <w:rPr>
      <w:rFonts w:ascii="Cambria" w:hAnsi="Cambria"/>
      <w:caps/>
      <w:color w:val="622423"/>
    </w:rPr>
  </w:style>
  <w:style w:type="paragraph" w:styleId="Heading4">
    <w:name w:val="heading 4"/>
    <w:basedOn w:val="Normal"/>
    <w:next w:val="Normal"/>
    <w:link w:val="Heading4Char"/>
    <w:uiPriority w:val="99"/>
    <w:qFormat/>
    <w:rsid w:val="00D65F02"/>
    <w:pPr>
      <w:pBdr>
        <w:bottom w:val="dotted" w:sz="4" w:space="1" w:color="943634"/>
      </w:pBdr>
      <w:spacing w:after="120" w:line="252" w:lineRule="auto"/>
      <w:jc w:val="center"/>
      <w:outlineLvl w:val="3"/>
    </w:pPr>
    <w:rPr>
      <w:rFonts w:ascii="Cambria" w:hAnsi="Cambria"/>
      <w:caps/>
      <w:color w:val="622423"/>
      <w:spacing w:val="10"/>
      <w:sz w:val="20"/>
      <w:szCs w:val="20"/>
    </w:rPr>
  </w:style>
  <w:style w:type="paragraph" w:styleId="Heading5">
    <w:name w:val="heading 5"/>
    <w:basedOn w:val="Normal"/>
    <w:next w:val="Normal"/>
    <w:link w:val="Heading5Char"/>
    <w:uiPriority w:val="99"/>
    <w:qFormat/>
    <w:rsid w:val="00B862BF"/>
    <w:pPr>
      <w:spacing w:before="80" w:after="80" w:line="252" w:lineRule="auto"/>
      <w:outlineLvl w:val="4"/>
    </w:pPr>
    <w:rPr>
      <w:rFonts w:ascii="Cambria" w:hAnsi="Cambria"/>
      <w:caps/>
      <w:color w:val="622423"/>
      <w:spacing w:val="10"/>
      <w:sz w:val="22"/>
      <w:szCs w:val="22"/>
    </w:rPr>
  </w:style>
  <w:style w:type="paragraph" w:styleId="Heading6">
    <w:name w:val="heading 6"/>
    <w:basedOn w:val="Normal"/>
    <w:next w:val="Normal"/>
    <w:link w:val="Heading6Char"/>
    <w:uiPriority w:val="99"/>
    <w:qFormat/>
    <w:rsid w:val="00D65F02"/>
    <w:pPr>
      <w:spacing w:after="120" w:line="252" w:lineRule="auto"/>
      <w:jc w:val="center"/>
      <w:outlineLvl w:val="5"/>
    </w:pPr>
    <w:rPr>
      <w:rFonts w:ascii="Cambria" w:hAnsi="Cambria"/>
      <w:caps/>
      <w:color w:val="943634"/>
      <w:spacing w:val="10"/>
      <w:sz w:val="20"/>
      <w:szCs w:val="20"/>
    </w:rPr>
  </w:style>
  <w:style w:type="paragraph" w:styleId="Heading7">
    <w:name w:val="heading 7"/>
    <w:basedOn w:val="Normal"/>
    <w:next w:val="Normal"/>
    <w:link w:val="Heading7Char"/>
    <w:uiPriority w:val="99"/>
    <w:qFormat/>
    <w:rsid w:val="00D65F02"/>
    <w:pPr>
      <w:spacing w:after="120" w:line="252" w:lineRule="auto"/>
      <w:jc w:val="center"/>
      <w:outlineLvl w:val="6"/>
    </w:pPr>
    <w:rPr>
      <w:rFonts w:ascii="Cambria" w:hAnsi="Cambria"/>
      <w:i/>
      <w:iCs/>
      <w:caps/>
      <w:color w:val="943634"/>
      <w:spacing w:val="10"/>
      <w:sz w:val="20"/>
      <w:szCs w:val="20"/>
    </w:rPr>
  </w:style>
  <w:style w:type="paragraph" w:styleId="Heading8">
    <w:name w:val="heading 8"/>
    <w:basedOn w:val="Normal"/>
    <w:next w:val="Normal"/>
    <w:link w:val="Heading8Char"/>
    <w:uiPriority w:val="99"/>
    <w:qFormat/>
    <w:rsid w:val="00D65F02"/>
    <w:pPr>
      <w:spacing w:after="120" w:line="252" w:lineRule="auto"/>
      <w:jc w:val="center"/>
      <w:outlineLvl w:val="7"/>
    </w:pPr>
    <w:rPr>
      <w:rFonts w:ascii="Cambria" w:hAnsi="Cambria"/>
      <w:caps/>
      <w:spacing w:val="10"/>
      <w:sz w:val="20"/>
      <w:szCs w:val="20"/>
    </w:rPr>
  </w:style>
  <w:style w:type="paragraph" w:styleId="Heading9">
    <w:name w:val="heading 9"/>
    <w:basedOn w:val="Normal"/>
    <w:next w:val="Normal"/>
    <w:link w:val="Heading9Char"/>
    <w:uiPriority w:val="99"/>
    <w:qFormat/>
    <w:rsid w:val="00D65F02"/>
    <w:pPr>
      <w:spacing w:after="120" w:line="252" w:lineRule="auto"/>
      <w:jc w:val="center"/>
      <w:outlineLvl w:val="8"/>
    </w:pPr>
    <w:rPr>
      <w:rFonts w:ascii="Cambria"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line="252" w:lineRule="auto"/>
      <w:jc w:val="both"/>
    </w:pPr>
    <w:rPr>
      <w:rFonts w:ascii="Cambria" w:hAnsi="Cambria"/>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pPr>
      <w:spacing w:line="252" w:lineRule="auto"/>
    </w:pPr>
    <w:rPr>
      <w:rFonts w:ascii="Cambria" w:hAnsi="Cambria"/>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rPr>
      <w:rFonts w:ascii="Cambria" w:hAnsi="Cambria"/>
      <w:sz w:val="22"/>
      <w:szCs w:val="22"/>
    </w:rPr>
  </w:style>
  <w:style w:type="paragraph" w:styleId="ListParagraph">
    <w:name w:val="List Paragraph"/>
    <w:basedOn w:val="Normal"/>
    <w:uiPriority w:val="99"/>
    <w:qFormat/>
    <w:rsid w:val="00D65F02"/>
    <w:pPr>
      <w:spacing w:line="252" w:lineRule="auto"/>
      <w:ind w:left="720"/>
      <w:contextualSpacing/>
    </w:pPr>
    <w:rPr>
      <w:rFonts w:ascii="Cambria" w:hAnsi="Cambria"/>
      <w:sz w:val="22"/>
      <w:szCs w:val="22"/>
    </w:rPr>
  </w:style>
  <w:style w:type="paragraph" w:styleId="Quote">
    <w:name w:val="Quote"/>
    <w:basedOn w:val="Normal"/>
    <w:next w:val="Normal"/>
    <w:link w:val="QuoteChar"/>
    <w:uiPriority w:val="99"/>
    <w:rsid w:val="00D65F02"/>
    <w:pPr>
      <w:spacing w:line="252" w:lineRule="auto"/>
    </w:pPr>
    <w:rPr>
      <w:rFonts w:ascii="Cambria" w:hAnsi="Cambria"/>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3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pPr>
      <w:spacing w:line="252"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rPr>
      <w:rFonts w:ascii="Cambria" w:hAnsi="Cambria"/>
      <w:sz w:val="22"/>
      <w:szCs w:val="22"/>
    </w:r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rPr>
      <w:rFonts w:ascii="Cambria" w:hAnsi="Cambria"/>
      <w:sz w:val="22"/>
      <w:szCs w:val="22"/>
    </w:r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c-bodytext">
    <w:name w:val="sc-bodytext"/>
    <w:basedOn w:val="Normal"/>
    <w:rsid w:val="00B55CC0"/>
    <w:pPr>
      <w:spacing w:before="100" w:beforeAutospacing="1" w:after="100" w:afterAutospacing="1"/>
    </w:pPr>
  </w:style>
  <w:style w:type="paragraph" w:styleId="NormalWeb">
    <w:name w:val="Normal (Web)"/>
    <w:basedOn w:val="Normal"/>
    <w:uiPriority w:val="99"/>
    <w:semiHidden/>
    <w:unhideWhenUsed/>
    <w:rsid w:val="009A3D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6289">
      <w:bodyDiv w:val="1"/>
      <w:marLeft w:val="0"/>
      <w:marRight w:val="0"/>
      <w:marTop w:val="0"/>
      <w:marBottom w:val="0"/>
      <w:divBdr>
        <w:top w:val="none" w:sz="0" w:space="0" w:color="auto"/>
        <w:left w:val="none" w:sz="0" w:space="0" w:color="auto"/>
        <w:bottom w:val="none" w:sz="0" w:space="0" w:color="auto"/>
        <w:right w:val="none" w:sz="0" w:space="0" w:color="auto"/>
      </w:divBdr>
    </w:div>
    <w:div w:id="120390372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epapa/Downloads/transfer%20agreements" TargetMode="External"/><Relationship Id="rId18" Type="http://schemas.openxmlformats.org/officeDocument/2006/relationships/hyperlink" Target="mailto:curriculum@ric.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ric.edu/department-directory/office-professional-studies-and-continuing-education/bachelor-professional-studies" TargetMode="External"/><Relationship Id="rId17" Type="http://schemas.openxmlformats.org/officeDocument/2006/relationships/hyperlink" Target="file:///C:/Users/sabbotson/Documents/Curriculum/Program%20goa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sabbotson/Documents/Curriculum/Program%20goal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sa.ed.gov/"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nces.ed.gov/ipeds/cipcode/cipdetail.aspx?y=56&amp;cip=13.0101"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ces.ed.gov/ipeds/cipcode/browse.aspx?y=56" TargetMode="External"/><Relationship Id="rId22" Type="http://schemas.openxmlformats.org/officeDocument/2006/relationships/footer" Target="footer2.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E1C96C4411F40A6B08F22D134EF56" ma:contentTypeVersion="5" ma:contentTypeDescription="Create a new document." ma:contentTypeScope="" ma:versionID="4bc5eb7a3895831f1e04ccaf4eac185b">
  <xsd:schema xmlns:xsd="http://www.w3.org/2001/XMLSchema" xmlns:xs="http://www.w3.org/2001/XMLSchema" xmlns:p="http://schemas.microsoft.com/office/2006/metadata/properties" xmlns:ns2="a9db0ea2-2899-4985-a18a-59b10fa4409f" xmlns:ns3="1d5deb19-82c2-4492-a6b1-cd5f68e6005c" targetNamespace="http://schemas.microsoft.com/office/2006/metadata/properties" ma:root="true" ma:fieldsID="f4c22f11c5f1a89805679d317051905e" ns2:_="" ns3:_="">
    <xsd:import namespace="a9db0ea2-2899-4985-a18a-59b10fa4409f"/>
    <xsd:import namespace="1d5deb19-82c2-4492-a6b1-cd5f68e600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0ea2-2899-4985-a18a-59b10fa44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deb19-82c2-4492-a6b1-cd5f68e600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d5deb19-82c2-4492-a6b1-cd5f68e6005c">
      <UserInfo>
        <DisplayName>Dowd-Eagle, Shannon E.</DisplayName>
        <AccountId>27</AccountId>
        <AccountType/>
      </UserInfo>
    </SharedWithUsers>
  </documentManagement>
</p:properties>
</file>

<file path=customXml/itemProps1.xml><?xml version="1.0" encoding="utf-8"?>
<ds:datastoreItem xmlns:ds="http://schemas.openxmlformats.org/officeDocument/2006/customXml" ds:itemID="{26432D12-79EB-4EC6-A9BA-6F5C2A1DE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0ea2-2899-4985-a18a-59b10fa4409f"/>
    <ds:schemaRef ds:uri="1d5deb19-82c2-4492-a6b1-cd5f68e60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64625-1550-4246-8FDF-CBC6A232CDA9}">
  <ds:schemaRefs>
    <ds:schemaRef ds:uri="http://schemas.microsoft.com/sharepoint/v3/contenttype/forms"/>
  </ds:schemaRefs>
</ds:datastoreItem>
</file>

<file path=customXml/itemProps3.xml><?xml version="1.0" encoding="utf-8"?>
<ds:datastoreItem xmlns:ds="http://schemas.openxmlformats.org/officeDocument/2006/customXml" ds:itemID="{2CBB9537-0C9C-4080-897F-E5852F200A12}">
  <ds:schemaRefs>
    <ds:schemaRef ds:uri="http://schemas.microsoft.com/office/2006/metadata/properties"/>
    <ds:schemaRef ds:uri="http://schemas.microsoft.com/office/infopath/2007/PartnerControls"/>
    <ds:schemaRef ds:uri="1d5deb19-82c2-4492-a6b1-cd5f68e6005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3268</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8</cp:revision>
  <cp:lastPrinted>2015-10-02T15:20:00Z</cp:lastPrinted>
  <dcterms:created xsi:type="dcterms:W3CDTF">2023-04-25T16:32:00Z</dcterms:created>
  <dcterms:modified xsi:type="dcterms:W3CDTF">2023-05-06T15:57:00Z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0x0101009C7E1C96C4411F40A6B08F22D134EF56</vt:lpwstr>
  </property>
</Properties>
</file>