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6A79E79" w:rsidR="00F64260" w:rsidRPr="00A83A6C" w:rsidRDefault="00230314" w:rsidP="00B862BF">
            <w:pPr>
              <w:pStyle w:val="Heading5"/>
              <w:rPr>
                <w:b/>
              </w:rPr>
            </w:pPr>
            <w:bookmarkStart w:id="0" w:name="Proposal"/>
            <w:bookmarkEnd w:id="0"/>
            <w:r>
              <w:rPr>
                <w:b/>
              </w:rPr>
              <w:t>Minor in Mathematics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777726F"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CD45BCB" w:rsidR="00F64260" w:rsidRPr="005F2A05" w:rsidRDefault="00F64260" w:rsidP="000A36CD">
            <w:pPr>
              <w:rPr>
                <w:b/>
              </w:rPr>
            </w:pPr>
            <w:bookmarkStart w:id="4" w:name="deletion"/>
            <w:bookmarkEnd w:id="4"/>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5" w:name="revis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D531F88" w:rsidR="00F64260" w:rsidRPr="00B605CE" w:rsidRDefault="00230314" w:rsidP="00B862BF">
            <w:pPr>
              <w:rPr>
                <w:b/>
              </w:rPr>
            </w:pPr>
            <w:bookmarkStart w:id="6" w:name="Originator"/>
            <w:bookmarkEnd w:id="6"/>
            <w:r>
              <w:rPr>
                <w:b/>
              </w:rPr>
              <w:t>Mark Medwid</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3D86649C" w:rsidR="00F64260" w:rsidRPr="00B605CE" w:rsidRDefault="00230314" w:rsidP="00B862BF">
            <w:pPr>
              <w:rPr>
                <w:b/>
              </w:rPr>
            </w:pPr>
            <w:bookmarkStart w:id="7" w:name="home_dept"/>
            <w:bookmarkEnd w:id="7"/>
            <w:r>
              <w:rPr>
                <w:b/>
              </w:rPr>
              <w:t>Mathematical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02173588" w14:textId="6FA9BD00" w:rsidR="00230314" w:rsidRDefault="00230314" w:rsidP="00230314">
            <w:pPr>
              <w:rPr>
                <w:b/>
              </w:rPr>
            </w:pPr>
            <w:bookmarkStart w:id="8" w:name="Rationale"/>
            <w:bookmarkEnd w:id="8"/>
            <w:r>
              <w:rPr>
                <w:b/>
              </w:rPr>
              <w:t xml:space="preserve">The Department of Mathematical Sciences proposes to change the requirements for the Minor in Mathematics by altering the language that follows the list of required courses.  Presently, after listing required courses, the language reads “And at least THREE additional mathematics courses at the 300-level or above, except MATH 409.” We propose changing this language to read “And at least 8 additional MATH or DATA credits at the 300-level or above, except MATH 409.” This single language change has two noteworthy effects: </w:t>
            </w:r>
          </w:p>
          <w:p w14:paraId="5DC4A1C8" w14:textId="2CBAAD50" w:rsidR="00230314" w:rsidRDefault="008F3F4D" w:rsidP="00230314">
            <w:pPr>
              <w:pStyle w:val="ListParagraph"/>
              <w:numPr>
                <w:ilvl w:val="0"/>
                <w:numId w:val="16"/>
              </w:numPr>
              <w:rPr>
                <w:b/>
              </w:rPr>
            </w:pPr>
            <w:r>
              <w:rPr>
                <w:b/>
              </w:rPr>
              <w:t>In a separate proposal, the Department of Mathematical Sciences proposes changing the course prefix of the core courses in the Data Science major from MATH to DATA. The change in language to the minor from “additional mathematics courses” to “MATH or DATA credits” ensures that students can still use MATH 345 [DATA 345] and MATH 445 [DATA 445] towards completion of the minor.</w:t>
            </w:r>
          </w:p>
          <w:p w14:paraId="574BBB08" w14:textId="605F4B5C" w:rsidR="00DD1321" w:rsidRPr="00DD1321" w:rsidRDefault="008F3F4D" w:rsidP="00DD1321">
            <w:pPr>
              <w:pStyle w:val="ListParagraph"/>
              <w:numPr>
                <w:ilvl w:val="0"/>
                <w:numId w:val="16"/>
              </w:numPr>
              <w:rPr>
                <w:b/>
              </w:rPr>
            </w:pPr>
            <w:r>
              <w:rPr>
                <w:b/>
              </w:rPr>
              <w:t xml:space="preserve">Through a departmental discussion, it was noted that the credit count for the Minor in Mathematics is higher than that of the Minor in Statistical Modeling [or Minor in Data Science as is being proposed separately]. To better serve our student population and maintain consistency across department requirements, the Department of Mathematical Sciences concluded the Minor in Mathematics should also be able to be completed in 20 credits, as is the case with the other departmental minor. This means that most students will take 5 courses (as opposed to 6) to complete the Minor in Mathematics. </w:t>
            </w:r>
          </w:p>
          <w:p w14:paraId="6C4C6056" w14:textId="77777777" w:rsidR="006A4F2A" w:rsidRDefault="006A4F2A" w:rsidP="00946B20">
            <w:pPr>
              <w:rPr>
                <w:b/>
              </w:rPr>
            </w:pPr>
          </w:p>
          <w:p w14:paraId="657B6A22" w14:textId="77777777" w:rsidR="002354C2" w:rsidRDefault="006A4F2A" w:rsidP="00946B20">
            <w:pPr>
              <w:rPr>
                <w:b/>
              </w:rPr>
            </w:pPr>
            <w:r>
              <w:rPr>
                <w:b/>
              </w:rPr>
              <w:t xml:space="preserve">Additionally, </w:t>
            </w:r>
            <w:r w:rsidR="00CD11E1">
              <w:rPr>
                <w:b/>
              </w:rPr>
              <w:t xml:space="preserve">the Department of Mathematical Sciences proposes to change language around the Mathematics Milestone Requirement. Specifically, in the sentence “Prior to enrolling in any mathematics course above 120, all students must have completed the College Mathematics Competency,” we propose replacing the word “Competency” with “Milestone.” This change is motivated by </w:t>
            </w:r>
            <w:r w:rsidR="00CD11E1">
              <w:rPr>
                <w:b/>
              </w:rPr>
              <w:lastRenderedPageBreak/>
              <w:t xml:space="preserve">an effort to unify the language around the requirement, which has several different names located in different places, but is encoded as the “Mathematics Milestone” in students’ Academic Advising Reports.  </w:t>
            </w:r>
          </w:p>
          <w:p w14:paraId="7E8A4C7E" w14:textId="77777777" w:rsidR="002354C2" w:rsidRDefault="002354C2" w:rsidP="00946B20">
            <w:pPr>
              <w:rPr>
                <w:b/>
              </w:rPr>
            </w:pPr>
          </w:p>
          <w:p w14:paraId="41EFFC68" w14:textId="4AA3874C" w:rsidR="006A4F2A" w:rsidRPr="00FA6998" w:rsidRDefault="002354C2" w:rsidP="00946B20">
            <w:pPr>
              <w:rPr>
                <w:b/>
              </w:rPr>
            </w:pPr>
            <w:r>
              <w:rPr>
                <w:b/>
              </w:rPr>
              <w:t>This revision brings the total credit count down from to 21-24 to 20-22</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404E431" w:rsidR="00517DB2" w:rsidRPr="00B649C4" w:rsidRDefault="00DD1321" w:rsidP="00517DB2">
            <w:pPr>
              <w:rPr>
                <w:b/>
              </w:rPr>
            </w:pPr>
            <w:bookmarkStart w:id="9" w:name="student_impact"/>
            <w:bookmarkEnd w:id="9"/>
            <w:r>
              <w:rPr>
                <w:b/>
              </w:rPr>
              <w:t xml:space="preserve">The language change described in A.4 was formulated with students’ best interests in mind. As indicated above, we will be insulating students against fewer viable choices for program completion if the prefix DATA is implemented. Furthermore, most students will be able to complete the Minor in Mathematics with 1 fewer course than before, which is achieved by picking two additional 4-credit courses. If a student happens to choose one or two 3-credit classes as electives in the minor, they </w:t>
            </w:r>
            <w:r w:rsidR="00DE55B9">
              <w:rPr>
                <w:b/>
              </w:rPr>
              <w:t xml:space="preserve">will still be required to take a total of 6 courses. This can easily be avoided by meaningful advising conversations.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886E961" w:rsidR="00517DB2" w:rsidRPr="00B649C4" w:rsidRDefault="00DD1321" w:rsidP="00517DB2">
            <w:pPr>
              <w:rPr>
                <w:b/>
              </w:rPr>
            </w:pPr>
            <w:bookmarkStart w:id="10" w:name="prog_impact"/>
            <w:bookmarkEnd w:id="10"/>
            <w:r>
              <w:rPr>
                <w:b/>
              </w:rPr>
              <w:t xml:space="preserve">None, although students in other majors may find the prospect of a Minor in Mathematics more feasible.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325E47F" w:rsidR="008D52B7" w:rsidRPr="00C25F9D" w:rsidRDefault="00DD1321"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2B184BCF" w:rsidR="008D52B7" w:rsidRPr="00C25F9D" w:rsidRDefault="00DD1321"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2918DFA" w:rsidR="008D52B7" w:rsidRPr="00C25F9D" w:rsidRDefault="00DD1321"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CB49B8C" w:rsidR="008D52B7" w:rsidRPr="00C25F9D" w:rsidRDefault="00DD1321"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EA78701" w:rsidR="00F64260" w:rsidRPr="00B605CE" w:rsidRDefault="00DD1321"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2BDE2476"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3" w:name="program_proposals"/>
        <w:bookmarkEnd w:id="13"/>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4" w:name="old_program"/>
              <w:bookmarkEnd w:id="14"/>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2CCC4046" w:rsidR="00F64260" w:rsidRPr="009F029C" w:rsidRDefault="00DE55B9" w:rsidP="00120C12">
            <w:pPr>
              <w:spacing w:line="240" w:lineRule="auto"/>
              <w:rPr>
                <w:b/>
              </w:rPr>
            </w:pPr>
            <w:bookmarkStart w:id="15" w:name="enrollments"/>
            <w:bookmarkEnd w:id="15"/>
            <w:r>
              <w:rPr>
                <w:b/>
              </w:rPr>
              <w:t>1</w:t>
            </w:r>
            <w:r w:rsidR="000A4C8F">
              <w:rPr>
                <w:b/>
              </w:rPr>
              <w:t>5</w:t>
            </w:r>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6"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6"/>
            <w:r w:rsidR="0005769F">
              <w:fldChar w:fldCharType="end"/>
            </w:r>
          </w:p>
        </w:tc>
        <w:tc>
          <w:tcPr>
            <w:tcW w:w="3840" w:type="dxa"/>
            <w:noWrap/>
          </w:tcPr>
          <w:p w14:paraId="29A90B7F" w14:textId="77777777" w:rsidR="00AA5F73" w:rsidRPr="009F029C" w:rsidRDefault="00AA5F73" w:rsidP="00120C12">
            <w:pPr>
              <w:spacing w:line="240" w:lineRule="auto"/>
              <w:rPr>
                <w:b/>
              </w:rPr>
            </w:pPr>
          </w:p>
        </w:tc>
        <w:tc>
          <w:tcPr>
            <w:tcW w:w="3840" w:type="dxa"/>
            <w:noWrap/>
          </w:tcPr>
          <w:p w14:paraId="552AC39A" w14:textId="1DE3BBA3" w:rsidR="00AA5F73" w:rsidRPr="009F029C" w:rsidRDefault="00DE55B9" w:rsidP="00120C12">
            <w:pPr>
              <w:spacing w:line="240" w:lineRule="auto"/>
              <w:rPr>
                <w:b/>
              </w:rPr>
            </w:pPr>
            <w:r>
              <w:rPr>
                <w:b/>
              </w:rPr>
              <w:t>27.0101</w:t>
            </w: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7" w:name="admissions"/>
            <w:bookmarkEnd w:id="17"/>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8" w:name="retention"/>
            <w:bookmarkEnd w:id="18"/>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3DC86AE1" w14:textId="77777777" w:rsidR="00F64260" w:rsidRDefault="00DE55B9" w:rsidP="00120C12">
            <w:pPr>
              <w:spacing w:line="240" w:lineRule="auto"/>
              <w:rPr>
                <w:b/>
              </w:rPr>
            </w:pPr>
            <w:bookmarkStart w:id="19" w:name="course_reqs"/>
            <w:bookmarkEnd w:id="19"/>
            <w:r>
              <w:rPr>
                <w:b/>
              </w:rPr>
              <w:t>MATH 209 – Precalculus [4]</w:t>
            </w:r>
          </w:p>
          <w:p w14:paraId="03216164" w14:textId="77777777" w:rsidR="00DE55B9" w:rsidRDefault="00DE55B9" w:rsidP="00120C12">
            <w:pPr>
              <w:spacing w:line="240" w:lineRule="auto"/>
              <w:rPr>
                <w:b/>
              </w:rPr>
            </w:pPr>
            <w:r>
              <w:rPr>
                <w:b/>
              </w:rPr>
              <w:t>-or-</w:t>
            </w:r>
          </w:p>
          <w:p w14:paraId="3DBAF6FD" w14:textId="77777777" w:rsidR="00DE55B9" w:rsidRDefault="00DE55B9" w:rsidP="00120C12">
            <w:pPr>
              <w:spacing w:line="240" w:lineRule="auto"/>
              <w:rPr>
                <w:b/>
              </w:rPr>
            </w:pPr>
            <w:r>
              <w:rPr>
                <w:b/>
              </w:rPr>
              <w:t>MATH 240 – Statistical Methods I [4]</w:t>
            </w:r>
          </w:p>
          <w:p w14:paraId="0DED2053" w14:textId="77777777" w:rsidR="00DE55B9" w:rsidRDefault="00DE55B9" w:rsidP="00120C12">
            <w:pPr>
              <w:spacing w:line="240" w:lineRule="auto"/>
              <w:rPr>
                <w:b/>
              </w:rPr>
            </w:pPr>
          </w:p>
          <w:p w14:paraId="364E23B6" w14:textId="77777777" w:rsidR="00DE55B9" w:rsidRDefault="00DE55B9" w:rsidP="00120C12">
            <w:pPr>
              <w:spacing w:line="240" w:lineRule="auto"/>
              <w:rPr>
                <w:b/>
              </w:rPr>
            </w:pPr>
            <w:r>
              <w:rPr>
                <w:b/>
              </w:rPr>
              <w:t>MATH 212 – Calculus I [4]</w:t>
            </w:r>
          </w:p>
          <w:p w14:paraId="5D3BEA6D" w14:textId="77777777" w:rsidR="00DE55B9" w:rsidRDefault="00DE55B9" w:rsidP="00120C12">
            <w:pPr>
              <w:spacing w:line="240" w:lineRule="auto"/>
              <w:rPr>
                <w:b/>
              </w:rPr>
            </w:pPr>
          </w:p>
          <w:p w14:paraId="5E98724E" w14:textId="77777777" w:rsidR="00DE55B9" w:rsidRDefault="00DE55B9" w:rsidP="00120C12">
            <w:pPr>
              <w:spacing w:line="240" w:lineRule="auto"/>
              <w:rPr>
                <w:b/>
              </w:rPr>
            </w:pPr>
            <w:r>
              <w:rPr>
                <w:b/>
              </w:rPr>
              <w:t>MATH 213 – Calculus II [4]</w:t>
            </w:r>
          </w:p>
          <w:p w14:paraId="7B09C957" w14:textId="77777777" w:rsidR="00DE55B9" w:rsidRDefault="00DE55B9" w:rsidP="00120C12">
            <w:pPr>
              <w:spacing w:line="240" w:lineRule="auto"/>
              <w:rPr>
                <w:b/>
              </w:rPr>
            </w:pPr>
          </w:p>
          <w:p w14:paraId="7EA68499" w14:textId="77777777" w:rsidR="00DE55B9" w:rsidRDefault="00DE55B9" w:rsidP="00120C12">
            <w:pPr>
              <w:spacing w:line="240" w:lineRule="auto"/>
              <w:rPr>
                <w:b/>
              </w:rPr>
            </w:pPr>
            <w:r>
              <w:rPr>
                <w:b/>
              </w:rPr>
              <w:t>And at least THREE additional mathematics courses at the 300-level or above, except MATH 409.</w:t>
            </w:r>
          </w:p>
          <w:p w14:paraId="2A1E9C2E" w14:textId="77777777" w:rsidR="00CD11E1" w:rsidRDefault="00CD11E1" w:rsidP="00120C12">
            <w:pPr>
              <w:spacing w:line="240" w:lineRule="auto"/>
              <w:rPr>
                <w:b/>
              </w:rPr>
            </w:pPr>
          </w:p>
          <w:p w14:paraId="1B32FCFB" w14:textId="072F8059" w:rsidR="00CD11E1" w:rsidRPr="009F029C" w:rsidRDefault="00CD11E1" w:rsidP="00120C12">
            <w:pPr>
              <w:spacing w:line="240" w:lineRule="auto"/>
              <w:rPr>
                <w:b/>
              </w:rPr>
            </w:pPr>
            <w:r>
              <w:rPr>
                <w:b/>
              </w:rPr>
              <w:t>Prior to enrolling in any mathematics course above 120, all students must have completed the College Mathematics Competency.</w:t>
            </w:r>
          </w:p>
        </w:tc>
        <w:tc>
          <w:tcPr>
            <w:tcW w:w="3840" w:type="dxa"/>
            <w:noWrap/>
          </w:tcPr>
          <w:p w14:paraId="0E1FE9C6" w14:textId="57BED7CF" w:rsidR="00F64260" w:rsidRDefault="00DE55B9" w:rsidP="00120C12">
            <w:pPr>
              <w:spacing w:line="240" w:lineRule="auto"/>
              <w:rPr>
                <w:b/>
              </w:rPr>
            </w:pPr>
            <w:r>
              <w:rPr>
                <w:b/>
              </w:rPr>
              <w:lastRenderedPageBreak/>
              <w:t>MATH 209 – Precalculus [4]</w:t>
            </w:r>
          </w:p>
          <w:p w14:paraId="4F69F7F1" w14:textId="47B476E2" w:rsidR="00DE55B9" w:rsidRDefault="00DE55B9" w:rsidP="00120C12">
            <w:pPr>
              <w:spacing w:line="240" w:lineRule="auto"/>
              <w:rPr>
                <w:b/>
              </w:rPr>
            </w:pPr>
            <w:r>
              <w:rPr>
                <w:b/>
              </w:rPr>
              <w:t>-or-</w:t>
            </w:r>
          </w:p>
          <w:p w14:paraId="71418EE5" w14:textId="5C0BBD61" w:rsidR="00DE55B9" w:rsidRDefault="00DE55B9" w:rsidP="00120C12">
            <w:pPr>
              <w:spacing w:line="240" w:lineRule="auto"/>
              <w:rPr>
                <w:b/>
              </w:rPr>
            </w:pPr>
            <w:r>
              <w:rPr>
                <w:b/>
              </w:rPr>
              <w:t>MATH 240 – Statistical Methods I [4]</w:t>
            </w:r>
          </w:p>
          <w:p w14:paraId="496D0FD3" w14:textId="7804E678" w:rsidR="00DE55B9" w:rsidRDefault="00DE55B9" w:rsidP="00120C12">
            <w:pPr>
              <w:spacing w:line="240" w:lineRule="auto"/>
              <w:rPr>
                <w:b/>
              </w:rPr>
            </w:pPr>
          </w:p>
          <w:p w14:paraId="6F0A7B1C" w14:textId="777764D1" w:rsidR="00DE55B9" w:rsidRDefault="00DE55B9" w:rsidP="00120C12">
            <w:pPr>
              <w:spacing w:line="240" w:lineRule="auto"/>
              <w:rPr>
                <w:b/>
              </w:rPr>
            </w:pPr>
            <w:r>
              <w:rPr>
                <w:b/>
              </w:rPr>
              <w:t>MATH 212 – Calculus I [4]</w:t>
            </w:r>
          </w:p>
          <w:p w14:paraId="3A639738" w14:textId="19AD0B66" w:rsidR="00DE55B9" w:rsidRDefault="00DE55B9" w:rsidP="00120C12">
            <w:pPr>
              <w:spacing w:line="240" w:lineRule="auto"/>
              <w:rPr>
                <w:b/>
              </w:rPr>
            </w:pPr>
          </w:p>
          <w:p w14:paraId="1E9B098B" w14:textId="5857E8DE" w:rsidR="00DE55B9" w:rsidRDefault="00DE55B9" w:rsidP="00120C12">
            <w:pPr>
              <w:spacing w:line="240" w:lineRule="auto"/>
              <w:rPr>
                <w:b/>
              </w:rPr>
            </w:pPr>
            <w:r>
              <w:rPr>
                <w:b/>
              </w:rPr>
              <w:t>MATH 213 – Calculus II [4]</w:t>
            </w:r>
          </w:p>
          <w:p w14:paraId="3F8D6FB4" w14:textId="30032B2D" w:rsidR="00DE55B9" w:rsidRDefault="00DE55B9" w:rsidP="00120C12">
            <w:pPr>
              <w:spacing w:line="240" w:lineRule="auto"/>
              <w:rPr>
                <w:b/>
              </w:rPr>
            </w:pPr>
          </w:p>
          <w:p w14:paraId="43FAF56E" w14:textId="08DFD45A" w:rsidR="00F64260" w:rsidRDefault="00DE55B9" w:rsidP="00120C12">
            <w:pPr>
              <w:spacing w:line="240" w:lineRule="auto"/>
              <w:rPr>
                <w:b/>
              </w:rPr>
            </w:pPr>
            <w:r>
              <w:rPr>
                <w:b/>
              </w:rPr>
              <w:t>And at least 8 MATH or DATA credits at the 300-level or above, except MATH 409.</w:t>
            </w:r>
          </w:p>
          <w:p w14:paraId="07C5503C" w14:textId="77777777" w:rsidR="00F64260" w:rsidRDefault="00F64260" w:rsidP="00120C12">
            <w:pPr>
              <w:spacing w:line="240" w:lineRule="auto"/>
              <w:rPr>
                <w:b/>
              </w:rPr>
            </w:pPr>
          </w:p>
          <w:p w14:paraId="0DA66663" w14:textId="07C64451" w:rsidR="00CD11E1" w:rsidRPr="009F029C" w:rsidRDefault="00CD11E1" w:rsidP="00120C12">
            <w:pPr>
              <w:spacing w:line="240" w:lineRule="auto"/>
              <w:rPr>
                <w:b/>
              </w:rPr>
            </w:pPr>
            <w:r>
              <w:rPr>
                <w:b/>
              </w:rPr>
              <w:t>Prior to enrolling in any mathematics course above 120, all students must have completed the College Mathematics Milestone.</w:t>
            </w: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3353FC7" w14:textId="3A82B479" w:rsidR="00F64260" w:rsidRPr="009F029C" w:rsidRDefault="00257149" w:rsidP="00120C12">
            <w:pPr>
              <w:spacing w:line="240" w:lineRule="auto"/>
              <w:rPr>
                <w:b/>
              </w:rPr>
            </w:pPr>
            <w:bookmarkStart w:id="20" w:name="credit_count"/>
            <w:bookmarkEnd w:id="20"/>
            <w:r>
              <w:rPr>
                <w:b/>
              </w:rPr>
              <w:t>21 – 24</w:t>
            </w:r>
          </w:p>
        </w:tc>
        <w:tc>
          <w:tcPr>
            <w:tcW w:w="3840" w:type="dxa"/>
            <w:noWrap/>
          </w:tcPr>
          <w:p w14:paraId="0CDCA3D1" w14:textId="41D96931" w:rsidR="00F64260" w:rsidRPr="009F029C" w:rsidRDefault="00257149" w:rsidP="00120C12">
            <w:pPr>
              <w:spacing w:line="240" w:lineRule="auto"/>
              <w:rPr>
                <w:b/>
              </w:rPr>
            </w:pPr>
            <w:r>
              <w:rPr>
                <w:b/>
              </w:rPr>
              <w:t>20 - 22</w:t>
            </w:r>
          </w:p>
        </w:tc>
      </w:tr>
      <w:tr w:rsidR="005E2D3D" w:rsidRPr="006E3AF2" w14:paraId="56A03B42" w14:textId="77777777" w:rsidTr="005E2D3D">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77777777" w:rsidR="005E2D3D" w:rsidRPr="009F029C" w:rsidRDefault="005E2D3D" w:rsidP="000E4E94">
            <w:pPr>
              <w:spacing w:line="240" w:lineRule="auto"/>
              <w:rPr>
                <w:b/>
              </w:rPr>
            </w:pPr>
          </w:p>
        </w:tc>
        <w:tc>
          <w:tcPr>
            <w:tcW w:w="3840" w:type="dxa"/>
            <w:noWrap/>
          </w:tcPr>
          <w:p w14:paraId="48AE026F" w14:textId="77777777" w:rsidR="005E2D3D" w:rsidRPr="009F029C" w:rsidRDefault="005E2D3D" w:rsidP="000E4E94">
            <w:pPr>
              <w:spacing w:line="240" w:lineRule="auto"/>
              <w:rPr>
                <w:b/>
              </w:rPr>
            </w:pPr>
          </w:p>
        </w:tc>
      </w:tr>
      <w:tr w:rsidR="00454E79" w:rsidRPr="006E3AF2" w14:paraId="20D2CCB0" w14:textId="77777777" w:rsidTr="005E2D3D">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3840" w:type="dxa"/>
            <w:noWrap/>
          </w:tcPr>
          <w:p w14:paraId="6083E444" w14:textId="7895F06F" w:rsidR="00454E79" w:rsidRPr="009F029C" w:rsidRDefault="00454E79" w:rsidP="000E4E94">
            <w:pPr>
              <w:spacing w:line="240" w:lineRule="auto"/>
              <w:rPr>
                <w:b/>
              </w:rPr>
            </w:pPr>
            <w:r>
              <w:rPr>
                <w:b/>
              </w:rPr>
              <w:t>NO</w:t>
            </w:r>
          </w:p>
        </w:tc>
        <w:tc>
          <w:tcPr>
            <w:tcW w:w="3840" w:type="dxa"/>
            <w:noWrap/>
          </w:tcPr>
          <w:p w14:paraId="3ED8DE3E" w14:textId="76EDFCD1" w:rsidR="00454E79" w:rsidRPr="009F029C" w:rsidRDefault="00454E79" w:rsidP="000E4E94">
            <w:pPr>
              <w:spacing w:line="240" w:lineRule="auto"/>
              <w:rPr>
                <w:b/>
              </w:rPr>
            </w:pPr>
            <w:r>
              <w:rPr>
                <w:b/>
              </w:rPr>
              <w:t>NO</w:t>
            </w:r>
          </w:p>
        </w:tc>
      </w:tr>
      <w:tr w:rsidR="00454E79" w:rsidRPr="006E3AF2" w14:paraId="63BE75DC" w14:textId="77777777" w:rsidTr="005E2D3D">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3840" w:type="dxa"/>
            <w:noWrap/>
          </w:tcPr>
          <w:p w14:paraId="236DE90C" w14:textId="19DF2F7C" w:rsidR="00454E79" w:rsidRPr="009F029C" w:rsidRDefault="000801BC" w:rsidP="00120C12">
            <w:pPr>
              <w:spacing w:line="240" w:lineRule="auto"/>
              <w:rPr>
                <w:b/>
              </w:rPr>
            </w:pPr>
            <w:r>
              <w:rPr>
                <w:b/>
              </w:rPr>
              <w:t>NO</w:t>
            </w:r>
          </w:p>
        </w:tc>
        <w:tc>
          <w:tcPr>
            <w:tcW w:w="3840" w:type="dxa"/>
            <w:noWrap/>
          </w:tcPr>
          <w:p w14:paraId="4A9225BC" w14:textId="734360E4" w:rsidR="00454E79" w:rsidRPr="009F029C" w:rsidRDefault="000801BC" w:rsidP="00120C12">
            <w:pPr>
              <w:spacing w:line="240" w:lineRule="auto"/>
              <w:rPr>
                <w:b/>
              </w:rPr>
            </w:pPr>
            <w:r>
              <w:rPr>
                <w:b/>
              </w:rPr>
              <w:t>NO</w:t>
            </w:r>
          </w:p>
        </w:tc>
      </w:tr>
      <w:tr w:rsidR="00934884" w:rsidRPr="006E3AF2" w14:paraId="0F4516EB" w14:textId="77777777" w:rsidTr="005E2D3D">
        <w:tc>
          <w:tcPr>
            <w:tcW w:w="3100" w:type="dxa"/>
            <w:noWrap/>
            <w:vAlign w:val="center"/>
          </w:tcPr>
          <w:p w14:paraId="5FFE67FA" w14:textId="4D7C9D2A"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721EC42F" w:rsidR="00934884" w:rsidRDefault="008E07D4" w:rsidP="00120C12">
            <w:pPr>
              <w:spacing w:line="240" w:lineRule="auto"/>
              <w:rPr>
                <w:b/>
              </w:rPr>
            </w:pPr>
            <w:r>
              <w:rPr>
                <w:b/>
              </w:rPr>
              <w:t>NO</w:t>
            </w:r>
          </w:p>
        </w:tc>
        <w:tc>
          <w:tcPr>
            <w:tcW w:w="3840" w:type="dxa"/>
            <w:noWrap/>
          </w:tcPr>
          <w:p w14:paraId="7F9842BC" w14:textId="44E5DC2E" w:rsidR="00934884" w:rsidRDefault="008E07D4" w:rsidP="00120C12">
            <w:pPr>
              <w:spacing w:line="240" w:lineRule="auto"/>
              <w:rPr>
                <w:b/>
              </w:rPr>
            </w:pPr>
            <w:r>
              <w:rPr>
                <w:b/>
              </w:rPr>
              <w:t>NO</w:t>
            </w:r>
          </w:p>
        </w:tc>
      </w:tr>
      <w:tr w:rsidR="00F3256C" w:rsidRPr="006E3AF2" w14:paraId="68C8592C" w14:textId="77777777" w:rsidTr="005E2D3D">
        <w:tc>
          <w:tcPr>
            <w:tcW w:w="3100" w:type="dxa"/>
            <w:noWrap/>
            <w:vAlign w:val="center"/>
          </w:tcPr>
          <w:p w14:paraId="20B54EE3" w14:textId="49E2A503"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4C25FF84" w14:textId="77777777" w:rsidR="00F3256C" w:rsidRPr="009F029C" w:rsidRDefault="00F3256C" w:rsidP="00120C12">
            <w:pPr>
              <w:spacing w:line="240" w:lineRule="auto"/>
              <w:rPr>
                <w:b/>
              </w:rPr>
            </w:pPr>
          </w:p>
        </w:tc>
      </w:tr>
      <w:tr w:rsidR="00454E79" w:rsidRPr="006E3AF2" w14:paraId="7DF5BEDD" w14:textId="77777777" w:rsidTr="006B70BA">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77777777" w:rsidR="00454E79" w:rsidRPr="009F029C" w:rsidRDefault="00454E79" w:rsidP="006B70BA">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lastRenderedPageBreak/>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A42F62">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1" w:name="_Signature"/>
        <w:bookmarkEnd w:id="21"/>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A42F62">
        <w:trPr>
          <w:cantSplit/>
          <w:trHeight w:val="489"/>
        </w:trPr>
        <w:tc>
          <w:tcPr>
            <w:tcW w:w="3168" w:type="dxa"/>
            <w:vAlign w:val="center"/>
          </w:tcPr>
          <w:p w14:paraId="2B0991B7" w14:textId="77784073" w:rsidR="00115A68" w:rsidRDefault="00A42F62" w:rsidP="0015571B">
            <w:pPr>
              <w:spacing w:line="240" w:lineRule="auto"/>
            </w:pPr>
            <w:r>
              <w:t>Rebecca Sparks</w:t>
            </w:r>
          </w:p>
        </w:tc>
        <w:tc>
          <w:tcPr>
            <w:tcW w:w="3254" w:type="dxa"/>
            <w:vAlign w:val="center"/>
          </w:tcPr>
          <w:p w14:paraId="2927DBCB" w14:textId="2BDDBCB3" w:rsidR="00115A68" w:rsidRDefault="00115A68" w:rsidP="0015571B">
            <w:pPr>
              <w:spacing w:line="240" w:lineRule="auto"/>
            </w:pPr>
            <w:r>
              <w:t>Chair</w:t>
            </w:r>
            <w:r w:rsidR="00A42F62">
              <w:t>,</w:t>
            </w:r>
            <w:r>
              <w:t xml:space="preserve"> </w:t>
            </w:r>
            <w:r w:rsidR="00A42F62">
              <w:t>Department of Mathematical Sciences</w:t>
            </w:r>
          </w:p>
        </w:tc>
        <w:tc>
          <w:tcPr>
            <w:tcW w:w="3197" w:type="dxa"/>
            <w:vAlign w:val="center"/>
          </w:tcPr>
          <w:p w14:paraId="7927CB11" w14:textId="1B38333D" w:rsidR="00115A68" w:rsidRDefault="004C2117" w:rsidP="0015571B">
            <w:pPr>
              <w:spacing w:line="240" w:lineRule="auto"/>
            </w:pPr>
            <w:r>
              <w:t>*</w:t>
            </w:r>
            <w:r w:rsidR="003C6054">
              <w:t>Approved via email</w:t>
            </w:r>
          </w:p>
        </w:tc>
        <w:tc>
          <w:tcPr>
            <w:tcW w:w="1161" w:type="dxa"/>
            <w:vAlign w:val="center"/>
          </w:tcPr>
          <w:p w14:paraId="06A64098" w14:textId="236C1E11" w:rsidR="00115A68" w:rsidRDefault="00E82703" w:rsidP="0015571B">
            <w:pPr>
              <w:spacing w:line="240" w:lineRule="auto"/>
            </w:pPr>
            <w:r>
              <w:t>4/24/2023</w:t>
            </w:r>
          </w:p>
        </w:tc>
      </w:tr>
      <w:tr w:rsidR="00115A68" w14:paraId="5FB4CB46" w14:textId="77777777" w:rsidTr="00A42F62">
        <w:trPr>
          <w:cantSplit/>
          <w:trHeight w:val="489"/>
        </w:trPr>
        <w:tc>
          <w:tcPr>
            <w:tcW w:w="3168" w:type="dxa"/>
            <w:vAlign w:val="center"/>
          </w:tcPr>
          <w:p w14:paraId="6ED2A8A6" w14:textId="2CBCA60D" w:rsidR="00115A68" w:rsidRDefault="00A42F62" w:rsidP="0015571B">
            <w:pPr>
              <w:spacing w:line="240" w:lineRule="auto"/>
            </w:pPr>
            <w:r>
              <w:t>Earl Simson</w:t>
            </w:r>
          </w:p>
        </w:tc>
        <w:tc>
          <w:tcPr>
            <w:tcW w:w="3254" w:type="dxa"/>
            <w:vAlign w:val="center"/>
          </w:tcPr>
          <w:p w14:paraId="229CC930" w14:textId="12F16902" w:rsidR="00115A68" w:rsidRDefault="00115A68" w:rsidP="0015571B">
            <w:pPr>
              <w:spacing w:line="240" w:lineRule="auto"/>
            </w:pPr>
            <w:r>
              <w:t>Dean</w:t>
            </w:r>
            <w:r w:rsidR="00A42F62">
              <w:t>, Faculty of Arts and Sciences</w:t>
            </w:r>
            <w:r>
              <w:t xml:space="preserve"> </w:t>
            </w:r>
          </w:p>
        </w:tc>
        <w:tc>
          <w:tcPr>
            <w:tcW w:w="3197" w:type="dxa"/>
            <w:vAlign w:val="center"/>
          </w:tcPr>
          <w:p w14:paraId="73DF0B07" w14:textId="4F8904DC" w:rsidR="00115A68" w:rsidRDefault="00D14A27" w:rsidP="0015571B">
            <w:pPr>
              <w:spacing w:line="240" w:lineRule="auto"/>
            </w:pPr>
            <w:r>
              <w:rPr>
                <w:rFonts w:ascii="Brush Script Std" w:hAnsi="Brush Script Std"/>
                <w:sz w:val="28"/>
              </w:rPr>
              <w:t>Earl Simson</w:t>
            </w:r>
          </w:p>
        </w:tc>
        <w:tc>
          <w:tcPr>
            <w:tcW w:w="1161" w:type="dxa"/>
            <w:vAlign w:val="center"/>
          </w:tcPr>
          <w:p w14:paraId="4EB70E84" w14:textId="0969F1D7" w:rsidR="00115A68" w:rsidRDefault="00D14A27" w:rsidP="0015571B">
            <w:pPr>
              <w:spacing w:line="240" w:lineRule="auto"/>
            </w:pPr>
            <w:r>
              <w:t>5/2/23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2" w:name="acknowledge"/>
        <w:bookmarkEnd w:id="2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3" w:name="Signature_2"/>
            <w:bookmarkEnd w:id="23"/>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15ED" w14:textId="77777777" w:rsidR="00DB5AAD" w:rsidRDefault="00DB5AAD" w:rsidP="00FA78CA">
      <w:pPr>
        <w:spacing w:line="240" w:lineRule="auto"/>
      </w:pPr>
      <w:r>
        <w:separator/>
      </w:r>
    </w:p>
  </w:endnote>
  <w:endnote w:type="continuationSeparator" w:id="0">
    <w:p w14:paraId="7F1A1424" w14:textId="77777777" w:rsidR="00DB5AAD" w:rsidRDefault="00DB5AA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AD56" w14:textId="77777777" w:rsidR="00DB5AAD" w:rsidRDefault="00DB5AAD" w:rsidP="00FA78CA">
      <w:pPr>
        <w:spacing w:line="240" w:lineRule="auto"/>
      </w:pPr>
      <w:r>
        <w:separator/>
      </w:r>
    </w:p>
  </w:footnote>
  <w:footnote w:type="continuationSeparator" w:id="0">
    <w:p w14:paraId="425CBBF5" w14:textId="77777777" w:rsidR="00DB5AAD" w:rsidRDefault="00DB5AA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D2C815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B03D6">
      <w:rPr>
        <w:color w:val="4F6228"/>
      </w:rPr>
      <w:t>22-23-135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0B03D6">
      <w:rPr>
        <w:color w:val="4F6228"/>
      </w:rPr>
      <w:t xml:space="preserve"> 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95F7A"/>
    <w:multiLevelType w:val="hybridMultilevel"/>
    <w:tmpl w:val="0B56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7A5C7E"/>
    <w:multiLevelType w:val="hybridMultilevel"/>
    <w:tmpl w:val="3BAEF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131119119">
    <w:abstractNumId w:val="12"/>
  </w:num>
  <w:num w:numId="2" w16cid:durableId="179272848">
    <w:abstractNumId w:val="4"/>
  </w:num>
  <w:num w:numId="3" w16cid:durableId="1054811321">
    <w:abstractNumId w:val="10"/>
  </w:num>
  <w:num w:numId="4" w16cid:durableId="1561675419">
    <w:abstractNumId w:val="2"/>
  </w:num>
  <w:num w:numId="5" w16cid:durableId="3363899">
    <w:abstractNumId w:val="6"/>
  </w:num>
  <w:num w:numId="6" w16cid:durableId="388262673">
    <w:abstractNumId w:val="14"/>
  </w:num>
  <w:num w:numId="7" w16cid:durableId="520359622">
    <w:abstractNumId w:val="3"/>
  </w:num>
  <w:num w:numId="8" w16cid:durableId="1233154218">
    <w:abstractNumId w:val="9"/>
  </w:num>
  <w:num w:numId="9" w16cid:durableId="1305239987">
    <w:abstractNumId w:val="11"/>
  </w:num>
  <w:num w:numId="10" w16cid:durableId="186912246">
    <w:abstractNumId w:val="5"/>
  </w:num>
  <w:num w:numId="11" w16cid:durableId="1947301527">
    <w:abstractNumId w:val="15"/>
  </w:num>
  <w:num w:numId="12" w16cid:durableId="1302226138">
    <w:abstractNumId w:val="8"/>
  </w:num>
  <w:num w:numId="13" w16cid:durableId="1985045992">
    <w:abstractNumId w:val="0"/>
  </w:num>
  <w:num w:numId="14" w16cid:durableId="611786816">
    <w:abstractNumId w:val="7"/>
  </w:num>
  <w:num w:numId="15" w16cid:durableId="1756321445">
    <w:abstractNumId w:val="1"/>
  </w:num>
  <w:num w:numId="16" w16cid:durableId="1153255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A4C8F"/>
    <w:rsid w:val="000B03D6"/>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0314"/>
    <w:rsid w:val="002354C2"/>
    <w:rsid w:val="00237355"/>
    <w:rsid w:val="00241866"/>
    <w:rsid w:val="00257149"/>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C6054"/>
    <w:rsid w:val="003D6AFB"/>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87E27"/>
    <w:rsid w:val="004C2117"/>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4F2A"/>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0B37"/>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95AF3"/>
    <w:rsid w:val="008B1F84"/>
    <w:rsid w:val="008D52B7"/>
    <w:rsid w:val="008E07D4"/>
    <w:rsid w:val="008E0FCD"/>
    <w:rsid w:val="008E3EFA"/>
    <w:rsid w:val="008F175C"/>
    <w:rsid w:val="008F3F4D"/>
    <w:rsid w:val="00905E67"/>
    <w:rsid w:val="00913143"/>
    <w:rsid w:val="00934884"/>
    <w:rsid w:val="00936421"/>
    <w:rsid w:val="00941342"/>
    <w:rsid w:val="009458D2"/>
    <w:rsid w:val="00946B20"/>
    <w:rsid w:val="0095547E"/>
    <w:rsid w:val="0095686F"/>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2F62"/>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E5326"/>
    <w:rsid w:val="00BF1795"/>
    <w:rsid w:val="00BF30C5"/>
    <w:rsid w:val="00C0654C"/>
    <w:rsid w:val="00C11283"/>
    <w:rsid w:val="00C2276F"/>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1E1"/>
    <w:rsid w:val="00CD18DD"/>
    <w:rsid w:val="00CD4615"/>
    <w:rsid w:val="00CF0458"/>
    <w:rsid w:val="00CF0A1D"/>
    <w:rsid w:val="00D14A27"/>
    <w:rsid w:val="00D56C09"/>
    <w:rsid w:val="00D64DF4"/>
    <w:rsid w:val="00D65F02"/>
    <w:rsid w:val="00D713D7"/>
    <w:rsid w:val="00D75B84"/>
    <w:rsid w:val="00D75FF8"/>
    <w:rsid w:val="00D968DA"/>
    <w:rsid w:val="00D96C1E"/>
    <w:rsid w:val="00DA1CC6"/>
    <w:rsid w:val="00DA73A0"/>
    <w:rsid w:val="00DB23D4"/>
    <w:rsid w:val="00DB5AAD"/>
    <w:rsid w:val="00DB63D4"/>
    <w:rsid w:val="00DC15D9"/>
    <w:rsid w:val="00DD1321"/>
    <w:rsid w:val="00DD69AE"/>
    <w:rsid w:val="00DE2B7A"/>
    <w:rsid w:val="00DE55B9"/>
    <w:rsid w:val="00DF4FCD"/>
    <w:rsid w:val="00DF7C07"/>
    <w:rsid w:val="00E36899"/>
    <w:rsid w:val="00E36AF7"/>
    <w:rsid w:val="00E4755D"/>
    <w:rsid w:val="00E500F9"/>
    <w:rsid w:val="00E60627"/>
    <w:rsid w:val="00E641DE"/>
    <w:rsid w:val="00E82703"/>
    <w:rsid w:val="00E95018"/>
    <w:rsid w:val="00EB33FD"/>
    <w:rsid w:val="00EC194E"/>
    <w:rsid w:val="00EC38F4"/>
    <w:rsid w:val="00EC63A4"/>
    <w:rsid w:val="00EC7B24"/>
    <w:rsid w:val="00ED0D58"/>
    <w:rsid w:val="00ED1712"/>
    <w:rsid w:val="00F15B95"/>
    <w:rsid w:val="00F3256C"/>
    <w:rsid w:val="00F32643"/>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mmedwid_0292\Downloads\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9</cp:revision>
  <cp:lastPrinted>2015-10-02T15:20:00Z</cp:lastPrinted>
  <dcterms:created xsi:type="dcterms:W3CDTF">2023-04-13T17:19:00Z</dcterms:created>
  <dcterms:modified xsi:type="dcterms:W3CDTF">2023-05-02T18:34:00Z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