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88C5" w14:textId="1A1C85A2" w:rsidR="0055627F" w:rsidRDefault="001C02C5">
      <w:r w:rsidRPr="00981752">
        <w:rPr>
          <w:sz w:val="20"/>
          <w:szCs w:val="20"/>
        </w:rPr>
        <w:t xml:space="preserve">MUS 323 - Counterpoint (3) Contrapuntal practices, including species counterpoint through twentieth-century styles, are studied. Forms include canon, invention, fugue, passacaglia, and others. Extensive writing and special projects are included. Prerequisite: MUS </w:t>
      </w:r>
      <w:r w:rsidRPr="00981752">
        <w:rPr>
          <w:strike/>
          <w:sz w:val="20"/>
          <w:szCs w:val="20"/>
        </w:rPr>
        <w:t>236</w:t>
      </w:r>
      <w:r>
        <w:rPr>
          <w:sz w:val="20"/>
          <w:szCs w:val="20"/>
        </w:rPr>
        <w:t xml:space="preserve"> 232</w:t>
      </w:r>
      <w:r w:rsidRPr="00981752">
        <w:rPr>
          <w:sz w:val="20"/>
          <w:szCs w:val="20"/>
        </w:rPr>
        <w:t>. Offered:  Spring (even years).</w:t>
      </w:r>
      <w:r>
        <w:rPr>
          <w:sz w:val="20"/>
          <w:szCs w:val="20"/>
        </w:rPr>
        <w:t xml:space="preserve">  </w:t>
      </w:r>
    </w:p>
    <w:sectPr w:rsidR="00556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C5"/>
    <w:rsid w:val="001C02C5"/>
    <w:rsid w:val="004319FB"/>
    <w:rsid w:val="00615558"/>
    <w:rsid w:val="00CA783E"/>
    <w:rsid w:val="00D5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B547F6"/>
  <w15:chartTrackingRefBased/>
  <w15:docId w15:val="{246F2C6D-51CC-6A43-931F-6249EC2A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Borgerding, Todd Michael</dc:creator>
  <cp:keywords/>
  <dc:description/>
  <cp:lastModifiedBy>Borgerding, Todd Michael</cp:lastModifiedBy>
  <cp:revision>1</cp:revision>
  <dcterms:created xsi:type="dcterms:W3CDTF">2023-04-27T13:51:00Z</dcterms:created>
  <dcterms:modified xsi:type="dcterms:W3CDTF">2023-04-27T13:52:00Z</dcterms:modified>
</cp:coreProperties>
</file>